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92"/>
        <w:tblW w:w="9435" w:type="dxa"/>
        <w:tblLook w:val="04A0" w:firstRow="1" w:lastRow="0" w:firstColumn="1" w:lastColumn="0" w:noHBand="0" w:noVBand="1"/>
      </w:tblPr>
      <w:tblGrid>
        <w:gridCol w:w="1390"/>
        <w:gridCol w:w="4840"/>
        <w:gridCol w:w="960"/>
        <w:gridCol w:w="980"/>
        <w:gridCol w:w="1460"/>
      </w:tblGrid>
      <w:tr w:rsidR="007A0082" w:rsidRPr="00340206" w14:paraId="57672029" w14:textId="77777777" w:rsidTr="00C82E7F">
        <w:trPr>
          <w:trHeight w:val="28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E774" w14:textId="77777777" w:rsidR="007A0082" w:rsidRPr="00514C0B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 w:rsidRPr="00514C0B">
              <w:rPr>
                <w:rFonts w:ascii="Arial" w:hAnsi="Arial" w:cs="Arial"/>
                <w:color w:val="000000"/>
                <w:szCs w:val="24"/>
                <w:lang w:eastAsia="en-GB"/>
              </w:rPr>
              <w:t>Građevina</w:t>
            </w:r>
            <w:proofErr w:type="spellEnd"/>
            <w:r w:rsidRPr="00514C0B">
              <w:rPr>
                <w:rFonts w:ascii="Arial" w:hAnsi="Arial" w:cs="Arial"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2A19C" w14:textId="77777777" w:rsidR="007A0082" w:rsidRDefault="00C82E7F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C82E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IZGRAD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NJA SUSTAVA ZA PRIHVAT SADRŽAJA SEPTIČKIH JAMA</w:t>
            </w:r>
          </w:p>
          <w:p w14:paraId="3D2812E6" w14:textId="5614F2F6" w:rsidR="00C82E7F" w:rsidRPr="00416A76" w:rsidRDefault="00C82E7F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Građenje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opremanje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montažne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fekalne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stanice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UPOV-u Ogulin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DF84" w14:textId="77777777" w:rsidR="007A0082" w:rsidRPr="00416A76" w:rsidRDefault="007A0082" w:rsidP="00514C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9C41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</w:p>
        </w:tc>
      </w:tr>
      <w:tr w:rsidR="007A0082" w:rsidRPr="00340206" w14:paraId="23CD55D4" w14:textId="77777777" w:rsidTr="00514C0B">
        <w:trPr>
          <w:trHeight w:val="28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A7BA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473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D5D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D9A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7E76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</w:p>
        </w:tc>
      </w:tr>
      <w:tr w:rsidR="007A0082" w:rsidRPr="00340206" w14:paraId="478F2D99" w14:textId="77777777" w:rsidTr="00514C0B">
        <w:trPr>
          <w:trHeight w:val="28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5B25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459A" w14:textId="77777777" w:rsidR="007A0082" w:rsidRPr="00514C0B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514C0B"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eastAsia="en-GB"/>
              </w:rPr>
              <w:t>TROŠKOVNIK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F067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4F86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92B0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</w:p>
        </w:tc>
      </w:tr>
      <w:tr w:rsidR="007A0082" w:rsidRPr="00340206" w14:paraId="0A4728F7" w14:textId="77777777" w:rsidTr="00514C0B">
        <w:trPr>
          <w:trHeight w:val="28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213E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3F7C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4A79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AFF2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7BEE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</w:p>
        </w:tc>
      </w:tr>
      <w:tr w:rsidR="007A0082" w:rsidRPr="00340206" w14:paraId="46F9281F" w14:textId="77777777" w:rsidTr="00514C0B">
        <w:trPr>
          <w:trHeight w:val="300"/>
        </w:trPr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347D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REKAPITULACIJA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86B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7ECC1FBF" w14:textId="77777777" w:rsidTr="0096427B">
        <w:trPr>
          <w:trHeight w:val="49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8512A3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28EE34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PROJEKTNA DOKUMENTACIJA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470574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EE56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3A67A77A" w14:textId="77777777" w:rsidTr="0096427B">
        <w:trPr>
          <w:trHeight w:val="499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7EADFAA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937193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PRIPREMNO ZAVRŠNI RADOVI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78CEC6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884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53A926DD" w14:textId="77777777" w:rsidTr="0096427B">
        <w:trPr>
          <w:trHeight w:val="499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590BDA6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C86A57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GRAĐEVINSKI RADOVI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A447B2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B6D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69D1C631" w14:textId="77777777" w:rsidTr="0096427B">
        <w:trPr>
          <w:trHeight w:val="2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C634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B2B" w14:textId="150E0FDE" w:rsidR="007A0082" w:rsidRPr="00340206" w:rsidRDefault="0096427B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Z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emljani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radovi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025E3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A6D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3391DEC7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238A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2187" w14:textId="6A048186" w:rsidR="007A0082" w:rsidRPr="00340206" w:rsidRDefault="0096427B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Č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elična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konstrukcija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C7FAF4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4458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074F5BC7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470A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472B" w14:textId="2D842D33" w:rsidR="007A0082" w:rsidRPr="00340206" w:rsidRDefault="0096427B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L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imarski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radovi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5CEBE6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C7FF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31864894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A87A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193B" w14:textId="5F21BB43" w:rsidR="007A0082" w:rsidRPr="00340206" w:rsidRDefault="0096427B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B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ravarski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radovi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095CC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70C7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5342020D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17C8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081B" w14:textId="7773AA1C" w:rsidR="007A0082" w:rsidRPr="00340206" w:rsidRDefault="0096427B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V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anjska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stolarija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FD357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126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51D621FE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7EFF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C10C" w14:textId="01FEF9DD" w:rsidR="007A0082" w:rsidRPr="00340206" w:rsidRDefault="0096427B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ndustrijski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pod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FBBCFB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7EF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4C3EE879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E2C5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CB6" w14:textId="5FB0036F" w:rsidR="007A0082" w:rsidRPr="00340206" w:rsidRDefault="0096427B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A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sfalterski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radovi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B6DFD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3B68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495B9F51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4A77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8F45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3451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D0C7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5BD5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77C83726" w14:textId="77777777" w:rsidTr="0096427B">
        <w:trPr>
          <w:trHeight w:val="4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AFBD552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IV.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33950A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STROJARSKI RADOVI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E969D6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257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49633BCF" w14:textId="77777777" w:rsidTr="0096427B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9AF3" w14:textId="77777777" w:rsidR="007A0082" w:rsidRPr="00340206" w:rsidRDefault="007A0082" w:rsidP="009642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4.1.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36B8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Aeracija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08ED8A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7F8E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3A351F75" w14:textId="77777777" w:rsidTr="0096427B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4A23" w14:textId="77777777" w:rsidR="007A0082" w:rsidRPr="00340206" w:rsidRDefault="007A0082" w:rsidP="009642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4.2.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2E07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Obrada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otpadnog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zraka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21B28F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06FD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3CB51F0E" w14:textId="77777777" w:rsidTr="0096427B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59C" w14:textId="77777777" w:rsidR="007A0082" w:rsidRPr="00340206" w:rsidRDefault="007A0082" w:rsidP="009642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4.3.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4DCE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Ventilacija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7179ED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BBD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26ABD116" w14:textId="77777777" w:rsidTr="0096427B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D6C" w14:textId="77777777" w:rsidR="007A0082" w:rsidRPr="00340206" w:rsidRDefault="007A0082" w:rsidP="009642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4.4.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09D7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Vodovod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003A06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C581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6ECCF82D" w14:textId="77777777" w:rsidTr="0096427B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1023" w14:textId="77777777" w:rsidR="007A0082" w:rsidRPr="00340206" w:rsidRDefault="007A0082" w:rsidP="009642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4.5.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CBB4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Ostalo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17B30D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BA8A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2AA5A22F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D175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550B1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7251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4300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2BF8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15CEB348" w14:textId="77777777" w:rsidTr="0096427B">
        <w:trPr>
          <w:trHeight w:val="41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4BBDCA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V.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7BCCAA0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ELEKTRO RADOVI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0B6003D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322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6B88C4B5" w14:textId="77777777" w:rsidTr="0096427B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7FEA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5.1.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F4AC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Razdjelnice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723AF6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A5FD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18D0B013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3FDF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26A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Instalacije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rasvjete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opće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potrošnje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D05E7B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ACE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A0082" w:rsidRPr="00340206" w14:paraId="5F39D46D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7736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0FD6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Kabeli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instalacijske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kutije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kanali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A54795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D382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24676B1C" w14:textId="77777777" w:rsidTr="0096427B">
        <w:trPr>
          <w:trHeight w:val="33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4E43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30F" w14:textId="77777777" w:rsidR="007A0082" w:rsidRPr="0096427B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>Gromobran</w:t>
            </w:r>
            <w:proofErr w:type="spellEnd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>sustav</w:t>
            </w:r>
            <w:proofErr w:type="spellEnd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>uzemljenja</w:t>
            </w:r>
            <w:proofErr w:type="spellEnd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>izjednačenja</w:t>
            </w:r>
            <w:proofErr w:type="spellEnd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6427B">
              <w:rPr>
                <w:rFonts w:ascii="Arial" w:hAnsi="Arial" w:cs="Arial"/>
                <w:sz w:val="18"/>
                <w:szCs w:val="18"/>
                <w:lang w:eastAsia="en-GB"/>
              </w:rPr>
              <w:t>potencijala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DB4AB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E574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40C1A4B7" w14:textId="77777777" w:rsidTr="0096427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CE17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15AF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Mjerna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signalna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oprema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39F70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C63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4C266527" w14:textId="77777777" w:rsidTr="0096427B">
        <w:trPr>
          <w:trHeight w:val="383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D8D8F8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VI.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088FCB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OSTALI RADOVI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810F39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EB8E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17462DDD" w14:textId="77777777" w:rsidTr="0096427B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5657" w14:textId="77777777" w:rsidR="007A0082" w:rsidRPr="00340206" w:rsidRDefault="007A0082" w:rsidP="009642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6.0.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B41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Ostali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radovi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7DC00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83E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  <w:tr w:rsidR="007A0082" w:rsidRPr="00340206" w14:paraId="2D3BAA83" w14:textId="77777777" w:rsidTr="0096427B">
        <w:trPr>
          <w:trHeight w:val="499"/>
        </w:trPr>
        <w:tc>
          <w:tcPr>
            <w:tcW w:w="119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3ADE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50B4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058C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A4F3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6FE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7A0082" w:rsidRPr="00340206" w14:paraId="2CE7252F" w14:textId="77777777" w:rsidTr="00514C0B">
        <w:trPr>
          <w:trHeight w:val="529"/>
        </w:trPr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5092E11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REKAPITULACIJA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C393125" w14:textId="77777777" w:rsidR="007A0082" w:rsidRPr="00340206" w:rsidRDefault="007A0082" w:rsidP="00514C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32A8" w14:textId="77777777" w:rsidR="007A0082" w:rsidRPr="00340206" w:rsidRDefault="007A0082" w:rsidP="00514C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</w:p>
        </w:tc>
      </w:tr>
    </w:tbl>
    <w:p w14:paraId="61C7C38B" w14:textId="3C76EEE6" w:rsidR="00D150B4" w:rsidRDefault="00D150B4" w:rsidP="00D150B4">
      <w:pPr>
        <w:rPr>
          <w:rFonts w:ascii="Calibri Light" w:hAnsi="Calibri Light" w:cs="Calibri Light"/>
        </w:rPr>
      </w:pPr>
    </w:p>
    <w:p w14:paraId="39388484" w14:textId="77777777" w:rsidR="007A0082" w:rsidRDefault="007A0082" w:rsidP="00D150B4">
      <w:pPr>
        <w:rPr>
          <w:rFonts w:ascii="Calibri Light" w:hAnsi="Calibri Light" w:cs="Calibri Light"/>
        </w:rPr>
      </w:pPr>
    </w:p>
    <w:p w14:paraId="6EC4A6A0" w14:textId="77777777" w:rsidR="0096427B" w:rsidRDefault="0096427B" w:rsidP="00D150B4">
      <w:pPr>
        <w:rPr>
          <w:rFonts w:ascii="Calibri Light" w:hAnsi="Calibri Light" w:cs="Calibri Light"/>
        </w:rPr>
      </w:pPr>
    </w:p>
    <w:p w14:paraId="48408981" w14:textId="77777777" w:rsidR="007A0082" w:rsidRDefault="007A0082" w:rsidP="00D150B4">
      <w:pPr>
        <w:rPr>
          <w:rFonts w:ascii="Calibri Light" w:hAnsi="Calibri Light" w:cs="Calibri Light"/>
        </w:rPr>
      </w:pPr>
    </w:p>
    <w:p w14:paraId="6EE7F3A0" w14:textId="167909BA" w:rsidR="007A0082" w:rsidRDefault="007A0082" w:rsidP="00D150B4">
      <w:pPr>
        <w:rPr>
          <w:rFonts w:ascii="Calibri Light" w:hAnsi="Calibri Light" w:cs="Calibri Light"/>
        </w:rPr>
      </w:pPr>
    </w:p>
    <w:p w14:paraId="0F0212F5" w14:textId="77777777" w:rsidR="007A0082" w:rsidRDefault="007A0082" w:rsidP="00D150B4">
      <w:pPr>
        <w:rPr>
          <w:rFonts w:ascii="Calibri Light" w:hAnsi="Calibri Light" w:cs="Calibri Light"/>
        </w:rPr>
      </w:pPr>
    </w:p>
    <w:tbl>
      <w:tblPr>
        <w:tblpPr w:leftFromText="180" w:rightFromText="180" w:vertAnchor="page" w:horzAnchor="margin" w:tblpY="1966"/>
        <w:tblW w:w="10280" w:type="dxa"/>
        <w:tblLook w:val="04A0" w:firstRow="1" w:lastRow="0" w:firstColumn="1" w:lastColumn="0" w:noHBand="0" w:noVBand="1"/>
      </w:tblPr>
      <w:tblGrid>
        <w:gridCol w:w="1505"/>
        <w:gridCol w:w="4679"/>
        <w:gridCol w:w="943"/>
        <w:gridCol w:w="953"/>
        <w:gridCol w:w="1054"/>
        <w:gridCol w:w="1146"/>
      </w:tblGrid>
      <w:tr w:rsidR="007A0082" w:rsidRPr="00340206" w14:paraId="0E947B2A" w14:textId="77777777" w:rsidTr="007A0082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E2C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40206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lastRenderedPageBreak/>
              <w:t>Red.br.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018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Opis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517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Jedinica</w:t>
            </w:r>
            <w:proofErr w:type="spellEnd"/>
            <w:r w:rsidRPr="00340206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mjere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3AD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Količina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B1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Jedinična</w:t>
            </w:r>
            <w:proofErr w:type="spellEnd"/>
            <w:r w:rsidRPr="0034020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cijena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E22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Ukupno</w:t>
            </w:r>
            <w:proofErr w:type="spellEnd"/>
          </w:p>
        </w:tc>
      </w:tr>
      <w:tr w:rsidR="007A0082" w:rsidRPr="00340206" w14:paraId="78495E47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A5F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64E6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17FBE46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OPĆE NAPOMENE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BD0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AE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E9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4E3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78CCE61" w14:textId="77777777" w:rsidTr="007A0082">
        <w:trPr>
          <w:trHeight w:val="39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B7A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CD2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Ovaj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troškovnik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sastavni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dio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ugovora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građenju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sklopljenog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između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investitora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izvođača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Sve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stavke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podrazumijevaju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izvođenje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svih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detalja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svim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konstruktivnim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dijelovima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nacrtima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tehničkom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opisu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ovom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troškovniku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hrvatskim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normama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i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pravilima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struke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Jedinične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cijene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stavke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obuhvaćaju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osnovni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pomoćni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gram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rad, 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kao</w:t>
            </w:r>
            <w:proofErr w:type="spellEnd"/>
            <w:proofErr w:type="gram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osnovni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pomoćni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izvedbu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iste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troškove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izrade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dobave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troškove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unutarnjeg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vanjskog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transporta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prijenosa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mjesta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ugradnje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uskladištenja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montaže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demontaže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skele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potrebe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izvršenja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stavke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troškove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osiguranja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krađe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oštećenja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postave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pomoćnih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drugih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uređaja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troškove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potrošnje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električne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druge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energije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troškove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pripreme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režijskog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osoblja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gradilišta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.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D19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77B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3E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EC3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19DEAA6" w14:textId="77777777" w:rsidTr="007A0082">
        <w:trPr>
          <w:trHeight w:val="29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409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F90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Sva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oštećenja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koje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izvođač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prouzroči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izvršenjem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predmetne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stavke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objektu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prometnicama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instalacijama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uređajima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dužan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pravovremeno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otkloniti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vlastitom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trošku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. Na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eventualne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probleme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nejasnoće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izvođenju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izvođač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dužan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upozoriti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projektanta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odnosno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nadzornog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inženjera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Izvođaču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se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neće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uvažiti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opravdanje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ukoliko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bi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kvaliteta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izvršene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stavke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bila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protivna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predviđenoj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kvaliteti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predviđena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opisom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troškovnika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odnosno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nacrta.Poslije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svakog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izvršenog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izvođač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dužan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očistiti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gradilište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otpremiti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višak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pakiranja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7EA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D4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4E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9F2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2C4EF91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AB5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C61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Napomena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: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Prilkom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izvođenja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potrebno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pomoću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dokaznice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mjera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obračunavati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radove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stvarno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izvedenim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količinama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radovima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.</w:t>
            </w:r>
          </w:p>
        </w:tc>
      </w:tr>
      <w:tr w:rsidR="007A0082" w:rsidRPr="00340206" w14:paraId="63CC649F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62A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02D0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79CBD4B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040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F3E7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E2BC711" w14:textId="77777777" w:rsidTr="007A0082">
        <w:trPr>
          <w:trHeight w:val="398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6F841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I. PROJEKTNA DOKUMENTACIJA</w:t>
            </w:r>
          </w:p>
        </w:tc>
      </w:tr>
      <w:tr w:rsidR="007A0082" w:rsidRPr="00340206" w14:paraId="386BB0CF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A70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574D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5B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13D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D70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2E4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0D603F6" w14:textId="77777777" w:rsidTr="007A0082">
        <w:trPr>
          <w:trHeight w:val="57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C15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77BF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izvedbenog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građevinskog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projekta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radionička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dokumentacija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CBB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kompl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C1B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75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256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4F79EFE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B0A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53E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A0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12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1C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43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31005E7C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67A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D1A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projekata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izvedenog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stanja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Dokumentacija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obuhvaća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9E2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3DB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B7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3D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1C8B06B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8CC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281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građevinski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projekt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5E1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65F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08D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FB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4C8B0F4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E4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60A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strojarski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projekt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54E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469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1F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AF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8D8088A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57B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972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projekt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elektroinstalacija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187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808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897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615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08BCD32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905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3D5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DD0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kompl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B4F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A79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397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032486C6" w14:textId="77777777" w:rsidTr="005F49C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C2E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17D5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A05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F23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021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C6CB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D75EF06" w14:textId="77777777" w:rsidTr="005F49C1">
        <w:trPr>
          <w:trHeight w:val="300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B5313E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I.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projektna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dokumentacija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30353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29E3CF4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F68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49BCB3B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205F789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462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A96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6B1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F8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7AC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46F3458" w14:textId="77777777" w:rsidTr="007A0082">
        <w:trPr>
          <w:trHeight w:val="398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9529B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II. PRIPREMNO ZAVRŠNI RADOVI</w:t>
            </w:r>
          </w:p>
        </w:tc>
      </w:tr>
      <w:tr w:rsidR="007A0082" w:rsidRPr="00340206" w14:paraId="64EF1605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D10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B218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416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AC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B00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C5A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6D7D7F7" w14:textId="77777777" w:rsidTr="007A0082">
        <w:trPr>
          <w:trHeight w:val="10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97C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2.1.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8997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Provedba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važećoj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regulativi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osiguranje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radilišta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početka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toku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izvođenja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postavom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ograda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znakova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upozorenja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gradilišne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ploče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B9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124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59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15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3366B250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D00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DB0A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AB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88A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32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37F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A10F1EC" w14:textId="77777777" w:rsidTr="007A0082">
        <w:trPr>
          <w:trHeight w:val="15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72E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2.2.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B67C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demontiranje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fasadne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skele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Skela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jednokratno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radove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ne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može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višestruko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obračunavati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Skelu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treba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postaviti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tako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da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nesmetano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može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pristupiti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pročeljnim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elementima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Skela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mora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postavljena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važećim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propisima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F3B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A23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90.00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A4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F5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012C9283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B8E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A14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E45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AD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B22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1FB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91E6733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4A7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646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Čišćenje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gradilišta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nakon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izvođenja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09C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735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F1D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9B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0A8271F5" w14:textId="77777777" w:rsidTr="005F49C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69B36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4E9E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F5C8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E683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FC08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7CC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1DF5B20" w14:textId="77777777" w:rsidTr="005F49C1">
        <w:trPr>
          <w:trHeight w:val="312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95A814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II.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pripremno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završni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01F0A6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FAF5272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39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8C7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229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F77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836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C09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36BE2C0C" w14:textId="77777777" w:rsidTr="007A0082">
        <w:trPr>
          <w:trHeight w:val="398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FAC75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Cs w:val="24"/>
                <w:lang w:eastAsia="en-GB"/>
              </w:rPr>
              <w:t>III. GRAĐEVINSKI RADOVI</w:t>
            </w:r>
          </w:p>
        </w:tc>
      </w:tr>
      <w:tr w:rsidR="007A0082" w:rsidRPr="00340206" w14:paraId="20E98D38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13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1E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2D5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BF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4F8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2C7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4FD3468A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DB709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3.1.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F7B232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Zemljani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radovi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FF6D6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14B5A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8A7C9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DAE6C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7A0082" w:rsidRPr="00340206" w14:paraId="3C7A21ED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007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C910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6B3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2D9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E96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BFD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53A0475" w14:textId="77777777" w:rsidTr="007A0082">
        <w:trPr>
          <w:trHeight w:val="105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48E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3.1.1.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CBA0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Strojni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iskop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slojeva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tla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"C"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kategorije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ispod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prilazne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asfaltirane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površine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ispred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ulaza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građevinu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debljini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od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cca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50 cm,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utovarom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odlaganjem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iskopa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gradilišnu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deponiju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3A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016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5CB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8B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695DF6F" w14:textId="77777777" w:rsidTr="007A008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E8A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E202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Obračun po m3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iskopanog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sraslom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stanju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9D2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06A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17.50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4AC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10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91D0CDC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7C0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855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077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5EE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07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CD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4E13B42" w14:textId="77777777" w:rsidTr="007A0082">
        <w:trPr>
          <w:trHeight w:val="18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331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3.1.2.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7A5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dovoz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razastiranje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tamponskog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sloja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šljunka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ispod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asfaltirane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površine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Strojno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zbijanje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slojevima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do 30 cm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tamponskog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sloja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granulacije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0-60 mm.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Traženi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modul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stišljivosti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tla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prije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asfaltiranja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je min. Ms=60 MN/m2, o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čemu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izvođač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dužan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dostaviti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dokaz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kvalitete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izvedenih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radova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 xml:space="preserve">Obračun po m3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ugrađenog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zbijenom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stanju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D03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B6C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19.50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DB1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4E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FA3ADF0" w14:textId="77777777" w:rsidTr="005F49C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10F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5CFB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E2AC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C97F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FDAD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B55B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5F49C1" w:rsidRPr="00340206" w14:paraId="629784DE" w14:textId="77777777" w:rsidTr="005F49C1">
        <w:trPr>
          <w:trHeight w:val="163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6DF63" w14:textId="415D360C" w:rsidR="005F49C1" w:rsidRPr="00340206" w:rsidRDefault="005F49C1" w:rsidP="005F49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3.1.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Zemljani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87B8" w14:textId="77777777" w:rsidR="005F49C1" w:rsidRPr="00340206" w:rsidRDefault="005F49C1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792E24E" w14:textId="77777777" w:rsidTr="007A0082">
        <w:trPr>
          <w:trHeight w:val="349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7B01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  <w:p w14:paraId="443AAA0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1998F82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1C74B97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44FB3CF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755F389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610B80D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115A1BD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48EB8E6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0FC2EA3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69D12F7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50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DB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87E8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58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B038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A0082" w:rsidRPr="00340206" w14:paraId="386C3275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008DC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3.2.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54BAAB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Čelična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konstrukcija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DFFFE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68EBD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2CE71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AAD9A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4B1214C4" w14:textId="77777777" w:rsidTr="007A0082">
        <w:trPr>
          <w:trHeight w:val="48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D7B4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  <w:p w14:paraId="338BECD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3.2.1.</w:t>
            </w:r>
          </w:p>
          <w:p w14:paraId="29D89017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3458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  <w:p w14:paraId="741C972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transport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građevine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projektu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radioničkim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nacrtima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nosiva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sastoji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se 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stupova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HEA 140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80x80x4 mm,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ujedno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fasadnih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glavni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HEA 140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sekundarni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HEA 120.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spregovi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profili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ϕ 18 mm.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Uključivo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antikorozivna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-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vruće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cinčanje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Uključivo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oslonaca-ležaja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trajne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proofErr w:type="gramStart"/>
            <w:r w:rsidRPr="00340206">
              <w:rPr>
                <w:rFonts w:ascii="Arial" w:hAnsi="Arial" w:cs="Arial"/>
                <w:sz w:val="20"/>
                <w:lang w:eastAsia="en-GB"/>
              </w:rPr>
              <w:t>kvalitetne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spojeve</w:t>
            </w:r>
            <w:proofErr w:type="spellEnd"/>
            <w:proofErr w:type="gram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sredstva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pričvršćivanje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alat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kranska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dizalica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podizne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platforme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).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uračunat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rad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utovarom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istovarom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prijevozom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prijenosom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mehanizacija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Obračun po kg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648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638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2350.00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3AD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FDA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0C817064" w14:textId="77777777" w:rsidTr="005F49C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762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86C9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9CB9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3723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4B9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B2AA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3AC0D76" w14:textId="77777777" w:rsidTr="005F49C1">
        <w:trPr>
          <w:trHeight w:val="23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1669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8AC7B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3.2.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Čelična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konstrukcija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7FA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8D1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3581D63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2F7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0DD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418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CAD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57C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334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07E6759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6C47F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3.3.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310AE6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Limarski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radovi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FECA8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AC909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33819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FE5E9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292AF618" w14:textId="77777777" w:rsidTr="007A0082">
        <w:trPr>
          <w:trHeight w:val="21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7B2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4FE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3F1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CE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856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82E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C10D1C3" w14:textId="77777777" w:rsidTr="007A0082">
        <w:trPr>
          <w:trHeight w:val="454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BB3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3.3.1.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D947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fasadnih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termoizolacijskih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limenih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sendvič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panela, </w:t>
            </w:r>
            <w:proofErr w:type="spellStart"/>
            <w:proofErr w:type="gramStart"/>
            <w:r w:rsidRPr="00340206">
              <w:rPr>
                <w:rFonts w:ascii="Arial" w:hAnsi="Arial" w:cs="Arial"/>
                <w:sz w:val="20"/>
                <w:lang w:eastAsia="en-GB"/>
              </w:rPr>
              <w:t>debljine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d</w:t>
            </w:r>
            <w:proofErr w:type="gram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=100 mm.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Paneli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sastavljeni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vanjskog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mikro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profiliranog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bojenog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unutarnjeg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debljina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 min 0,50 mm,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obojeno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poliesterskom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deb.25 my.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Izolacijska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jezgra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mineralna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vuna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klasa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negorivosti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A1.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Razred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požarne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otpornosti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 min R30. </w:t>
            </w:r>
            <w:proofErr w:type="spellStart"/>
            <w:r w:rsidRPr="00340206">
              <w:rPr>
                <w:rFonts w:ascii="Arial" w:hAnsi="Arial" w:cs="Arial"/>
                <w:sz w:val="20"/>
                <w:u w:val="single"/>
                <w:lang w:eastAsia="en-GB"/>
              </w:rPr>
              <w:t>Uključiti</w:t>
            </w:r>
            <w:proofErr w:type="spellEnd"/>
            <w:r w:rsidRPr="00340206">
              <w:rPr>
                <w:rFonts w:ascii="Arial" w:hAnsi="Arial" w:cs="Arial"/>
                <w:sz w:val="20"/>
                <w:u w:val="single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u w:val="single"/>
                <w:lang w:eastAsia="en-GB"/>
              </w:rPr>
              <w:t>tipski</w:t>
            </w:r>
            <w:proofErr w:type="spellEnd"/>
            <w:r w:rsidRPr="00340206">
              <w:rPr>
                <w:rFonts w:ascii="Arial" w:hAnsi="Arial" w:cs="Arial"/>
                <w:sz w:val="20"/>
                <w:u w:val="single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u w:val="single"/>
                <w:lang w:eastAsia="en-GB"/>
              </w:rPr>
              <w:t>temeljni</w:t>
            </w:r>
            <w:proofErr w:type="spellEnd"/>
            <w:r w:rsidRPr="00340206">
              <w:rPr>
                <w:rFonts w:ascii="Arial" w:hAnsi="Arial" w:cs="Arial"/>
                <w:sz w:val="20"/>
                <w:u w:val="single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u w:val="single"/>
                <w:lang w:eastAsia="en-GB"/>
              </w:rPr>
              <w:t>profil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panela.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napomena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: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paneli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dolaze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ploču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). 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oblaganje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sitnim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pričvršćivanje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brtvljenje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izboru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investitora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standardne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ponude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prijedlog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projektanta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Obavezna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primjena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propisanih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uputa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strane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originalni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brtveni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pričvrsni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nehrđajući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Priložiti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certifikat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tehničkih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karakteristika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FD6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9C8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A20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B2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CB7B76B" w14:textId="77777777" w:rsidTr="007A0082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015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C50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Obračun po m2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ugrađenih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2DC1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0E7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88.00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00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F0C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F93953E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4556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CCF2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-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temeljni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profil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394F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m'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598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34.10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123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AC1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C98DA03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4FC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E60A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EA7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E8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AB1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4E9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F045D9F" w14:textId="77777777" w:rsidTr="007A0082">
        <w:trPr>
          <w:trHeight w:val="417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A46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lastRenderedPageBreak/>
              <w:t>3.3.2.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F818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termoizolacijskih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limenih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sendvič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debljine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100 mm.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Paneli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sastavljeni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gornjeg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trapeznog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profiliranog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 0,6 mm,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unutarnjeg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 0,5 mm.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limovi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obojeni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poliesterskom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deb. 25 </w:t>
            </w:r>
            <w:proofErr w:type="gramStart"/>
            <w:r w:rsidRPr="00340206">
              <w:rPr>
                <w:rFonts w:ascii="Arial" w:hAnsi="Arial" w:cs="Arial"/>
                <w:sz w:val="20"/>
                <w:lang w:eastAsia="en-GB"/>
              </w:rPr>
              <w:t>my</w:t>
            </w:r>
            <w:proofErr w:type="gram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Izolacijska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jezgra-mineralna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vuna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klase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negorivosti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A1.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Razred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požarne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otpornosti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 min R30.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odabiru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investitora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standardne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ponude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prijedlog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projektanta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Obavezna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primjena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propisanih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uputa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strane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oblaganje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orginalnim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brtvenim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pričvrsnim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nehrđajučim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Obavezna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primjena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propisanih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uputa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strane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Priložiti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proofErr w:type="gramStart"/>
            <w:r w:rsidRPr="00340206">
              <w:rPr>
                <w:rFonts w:ascii="Arial" w:hAnsi="Arial" w:cs="Arial"/>
                <w:sz w:val="20"/>
                <w:lang w:eastAsia="en-GB"/>
              </w:rPr>
              <w:t>certifikat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svih</w:t>
            </w:r>
            <w:proofErr w:type="spellEnd"/>
            <w:proofErr w:type="gram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tehničkih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karakteristika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Obračun po m2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ugrađenih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panela.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CF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B58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36.60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5B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C3E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68B0B22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886A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1E80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C24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51E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1A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7EC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2C3CE82" w14:textId="77777777" w:rsidTr="007A0082">
        <w:trPr>
          <w:trHeight w:val="76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70BF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3.3.3.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E84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limenih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opšava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Opšav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plastificiranog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debljine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0,6 mm za: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C46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1E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8F4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230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79253C3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60F5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76CB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temeljna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okapnica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panela, RŠ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20 cm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DEA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FE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080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9C5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</w:tr>
      <w:tr w:rsidR="007A0082" w:rsidRPr="00340206" w14:paraId="1392E24B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074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710E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vanjski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ugaoni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završetak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 RŠ 35 cm,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EC1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738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386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3F0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</w:tr>
      <w:tr w:rsidR="007A0082" w:rsidRPr="00340206" w14:paraId="032D0B42" w14:textId="77777777" w:rsidTr="007A008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0016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BCE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vanjski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fasadnih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 RŠ 25 cm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42A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202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CE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9FA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</w:tr>
      <w:tr w:rsidR="007A0082" w:rsidRPr="00340206" w14:paraId="6B99679A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58AB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6661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vanjski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opšav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sljemena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 RŠ 60 cm.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81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145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B6E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945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</w:tr>
      <w:tr w:rsidR="007A0082" w:rsidRPr="00340206" w14:paraId="5A7BD253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8804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DC4A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opšav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oko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vrata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, RŠ do 30 cm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3E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E0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0F8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7DC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</w:tr>
      <w:tr w:rsidR="007A0082" w:rsidRPr="00340206" w14:paraId="1E2AFE08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A47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2AC7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opšav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oko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prozora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otvora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ventilac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rešetku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, RŠ do 25 cm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54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7C2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683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FE9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</w:tr>
      <w:tr w:rsidR="007A0082" w:rsidRPr="00340206" w14:paraId="77D62B5B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4E5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A2B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profil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unutarnje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kuteve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spojevima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 5x5 cm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205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55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C9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27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</w:tr>
      <w:tr w:rsidR="007A0082" w:rsidRPr="00340206" w14:paraId="2A37D4B2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27E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039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-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opšav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unutarnjeg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ispod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sljemena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unutarnji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 RŠ do 25 cm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0E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E14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49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A98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</w:tr>
      <w:tr w:rsidR="007A0082" w:rsidRPr="00340206" w14:paraId="705099BE" w14:textId="77777777" w:rsidTr="007A0082">
        <w:trPr>
          <w:trHeight w:val="1392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880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A6CC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opšava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određuje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ovisno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mjestu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panela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stolarije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rad,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pričvrsna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sredstva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tipske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elemente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sitni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pričvrščivanje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brtvljenja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potpune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gotovosti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2C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16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85D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4A8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9A66FEB" w14:textId="77777777" w:rsidTr="007A0082">
        <w:trPr>
          <w:trHeight w:val="3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0E8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5184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Obračun po m1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postavljenog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opšava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11D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m'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7D9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140.00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AF7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6F7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1F62827" w14:textId="77777777" w:rsidTr="007A0082">
        <w:trPr>
          <w:trHeight w:val="3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409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DAB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9F3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905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3C8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3E7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667831B" w14:textId="77777777" w:rsidTr="007A0082">
        <w:trPr>
          <w:trHeight w:val="10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F355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3.3.4.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F86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prozorske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klupčice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proofErr w:type="gramStart"/>
            <w:r w:rsidRPr="00340206">
              <w:rPr>
                <w:rFonts w:ascii="Arial" w:hAnsi="Arial" w:cs="Arial"/>
                <w:sz w:val="20"/>
                <w:lang w:eastAsia="en-GB"/>
              </w:rPr>
              <w:t>plastificiranog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lima</w:t>
            </w:r>
            <w:proofErr w:type="gram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d=0,55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mm,obojeno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poliester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debljine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25my,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fasadu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razvijene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širine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20 cm.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rad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D3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m'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812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2F6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66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B88E10E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D93A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6366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57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3CB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2CC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7DE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991B4E6" w14:textId="77777777" w:rsidTr="007A0082">
        <w:trPr>
          <w:trHeight w:val="229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C3A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lastRenderedPageBreak/>
              <w:t>3.3.5.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E6E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horizontalnog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žlijeba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plastificiranog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debljine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0,6 mm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RŠ do 50cm.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Žlijeb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pravokutnog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presjeka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10x10 cm.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rad,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pričvrsna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sredstva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inox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žlijeb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podložne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hidroizolacijske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ispod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kutni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opšav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tipske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elemente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potpune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gotovosti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izboru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projektanta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Obračun po m'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postavljenog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žlijeba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2FF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m'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C5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12.00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CA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4A8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54D3102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C5C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390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03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4AF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6F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4C0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B088AF4" w14:textId="77777777" w:rsidTr="007A0082">
        <w:trPr>
          <w:trHeight w:val="21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07B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3.3.6.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109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vertikalnih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odvodnih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proofErr w:type="gramStart"/>
            <w:r w:rsidRPr="00340206">
              <w:rPr>
                <w:rFonts w:ascii="Arial" w:hAnsi="Arial" w:cs="Arial"/>
                <w:sz w:val="20"/>
                <w:lang w:eastAsia="en-GB"/>
              </w:rPr>
              <w:t>pravokutnog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presjeka</w:t>
            </w:r>
            <w:proofErr w:type="spellEnd"/>
            <w:proofErr w:type="gram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100x100 mm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izrađenih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plastificiranog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lima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debljine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0,6 mm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RŠ= 40 cm.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rad,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pričvrsna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sredstva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,INOX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obujmice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tipske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elemente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pribor,izljevno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koljeno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potpune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gotovosti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izboru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projektanta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Obračun po m1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postavljene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vertikale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1B4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m'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BF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7.20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CD5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3C1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08BA4F76" w14:textId="77777777" w:rsidTr="005F49C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79B9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9C23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D365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B5AF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D6CA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E21F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5F49C1" w:rsidRPr="00340206" w14:paraId="2C98A61C" w14:textId="77777777" w:rsidTr="00261837">
        <w:trPr>
          <w:trHeight w:val="197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4CD8" w14:textId="2A466981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                      3.3.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Limarski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C566" w14:textId="77777777" w:rsidR="005F49C1" w:rsidRPr="00340206" w:rsidRDefault="005F49C1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4D727B5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41A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8C0C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1D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3A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F1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DD6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E47A293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1B378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3.4.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82EEC2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Bravarski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radovi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27268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FEF60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30EEE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4968D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0ED68E16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AA2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A8A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77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E59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4E2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3EB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12E00948" w14:textId="77777777" w:rsidTr="007A0082">
        <w:trPr>
          <w:trHeight w:val="1943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A90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3.4.1.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22C8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žaluzine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okvirom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dimenzija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500x500 mm,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panelu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obavezna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prethodna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provjera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dimenzija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žaluzine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žaluzine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plastificirani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aluminijski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žaluzina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podesivim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lamelama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proofErr w:type="gramStart"/>
            <w:r w:rsidRPr="00340206">
              <w:rPr>
                <w:rFonts w:ascii="Arial" w:hAnsi="Arial" w:cs="Arial"/>
                <w:sz w:val="20"/>
                <w:lang w:eastAsia="en-GB"/>
              </w:rPr>
              <w:t>ručna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kontrola</w:t>
            </w:r>
            <w:proofErr w:type="spellEnd"/>
            <w:proofErr w:type="gram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lamela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uključivo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žičanu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mrežu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protiv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ulaza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ptica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funkcionalnosti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58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BD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30F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ABA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4C480F30" w14:textId="77777777" w:rsidTr="005F49C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0C52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94E2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7085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83FA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FD8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FFE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414E7B5" w14:textId="77777777" w:rsidTr="005F49C1">
        <w:trPr>
          <w:trHeight w:val="25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B83F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82B1A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3.4.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Bravarski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8D5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A6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BF40CBA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9DDA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818E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86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FB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D97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E76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62EDA47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99040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3.5.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53C4CD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Vanjska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stolarija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5BEAD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4CBF5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55AE9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17E16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333F4922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88F9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62E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3D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22F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E50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227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ACFD6EA" w14:textId="77777777" w:rsidTr="007A0082">
        <w:trPr>
          <w:trHeight w:val="36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7AA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3.5.1.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32F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vanjskih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dvokrilnih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aluminijskih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vrata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svijetli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otvor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dim. 200x240cm.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Krila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toplinski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izolirana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debljina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min 6 cm.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donjem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dijelu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oba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vratnih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krila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ugrađuje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ventilacijska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rešetka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dimenzija</w:t>
            </w:r>
            <w:proofErr w:type="spellEnd"/>
            <w:r w:rsidRPr="00340206">
              <w:rPr>
                <w:rFonts w:ascii="Arial" w:hAnsi="Arial" w:cs="Arial"/>
                <w:color w:val="FF0000"/>
                <w:sz w:val="20"/>
                <w:lang w:eastAsia="en-GB"/>
              </w:rPr>
              <w:t xml:space="preserve"> 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50x20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cm.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Obavezna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aluminijske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mrežice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unutarnje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stranem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ulaza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insekata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Vrata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otvaraju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van.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standardne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ponude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a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izboru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investitora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jednaka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profilima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ostale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stolarije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/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štokove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okov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brave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kvake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standardu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Vrata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funkcionalnosti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  <w:p w14:paraId="3B91CA94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  <w:p w14:paraId="079E9E87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565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0E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07D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0EC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A2DE47A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9C53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3.5.2.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EAAD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Prozori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C85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A6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86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8B1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7CFDF35" w14:textId="77777777" w:rsidTr="007A0082">
        <w:trPr>
          <w:trHeight w:val="214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E95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CAA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aluminijskog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dvodjelnog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prozora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otvor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200x80 cm.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Krila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proofErr w:type="gramStart"/>
            <w:r w:rsidRPr="00340206">
              <w:rPr>
                <w:rFonts w:ascii="Arial" w:hAnsi="Arial" w:cs="Arial"/>
                <w:sz w:val="20"/>
                <w:lang w:eastAsia="en-GB"/>
              </w:rPr>
              <w:t>prozora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otklopno</w:t>
            </w:r>
            <w:proofErr w:type="spellEnd"/>
            <w:proofErr w:type="gram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zaokretna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višekomornih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Alu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profila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ostakljenje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višeslojno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IZO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staklo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premazom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Low-E.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Obračun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vrši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komadu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ugrađene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potpune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funkcionalnosti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izmjera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licu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mjesta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CD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5F9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2.00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2F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942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6F8B0FA" w14:textId="77777777" w:rsidTr="005F49C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2C6D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26CF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9F66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7E4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F076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B578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E5A6143" w14:textId="77777777" w:rsidTr="005F49C1">
        <w:trPr>
          <w:trHeight w:val="24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A3AB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C4F4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3.5.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Vanjska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stolarija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693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C70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5F49C1" w:rsidRPr="00340206" w14:paraId="2022F8B9" w14:textId="77777777" w:rsidTr="005F49C1">
        <w:trPr>
          <w:trHeight w:val="249"/>
        </w:trPr>
        <w:tc>
          <w:tcPr>
            <w:tcW w:w="15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8AC9145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  <w:p w14:paraId="0E1B67C7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14:paraId="4C6902FA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3A407CF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6CC8BFA" w14:textId="77777777" w:rsidR="005F49C1" w:rsidRPr="00340206" w:rsidRDefault="005F49C1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1DD9A9D" w14:textId="77777777" w:rsidTr="005F49C1">
        <w:trPr>
          <w:trHeight w:val="285"/>
        </w:trPr>
        <w:tc>
          <w:tcPr>
            <w:tcW w:w="1505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521BC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3.6.</w:t>
            </w:r>
          </w:p>
        </w:tc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500BCB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Industrijski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pod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53C7D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2742E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3E54A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43A35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7A0082" w:rsidRPr="00340206" w14:paraId="2AF2C7F8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75C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0B0C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FC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D87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18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F8D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5E2E315" w14:textId="77777777" w:rsidTr="007A0082">
        <w:trPr>
          <w:trHeight w:val="297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E49D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3.6.1.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3814A" w14:textId="77777777" w:rsidR="007A0082" w:rsidRPr="00340206" w:rsidRDefault="007A0082" w:rsidP="007A0082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epoksidnog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protukliznog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industrijskog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namijenjenog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mokre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opterećene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industrijske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podove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primerom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nosivi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završni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uputi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proizvođača.Boja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tekstura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standardne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ponude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izboru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investitora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projektanta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Uključivo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prethodnu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pripremu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armirano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betonske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površine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sanaciju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eventualnih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pukotina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oštećenja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nastalih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prilikom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nakon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betoniranja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izvođenja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Obračun po m2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nanešenog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premaza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predradnjama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uputstvu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istog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D8F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07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B3B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6A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98E8015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793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067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Jedinična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uključuje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rad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potpune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gotovosti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770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E39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33.65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F0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16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45831F3" w14:textId="77777777" w:rsidTr="005F49C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49A2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A423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B7B2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1012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270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21C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1842688" w14:textId="77777777" w:rsidTr="005F49C1">
        <w:trPr>
          <w:trHeight w:val="22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122D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23BEE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3.6.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Industrijski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pod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02B9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11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B2CFB6F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16C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2D02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08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568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9E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66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1C18DCC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B6839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3.7.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FE3803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Asfalterski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radovi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BA8C9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AFF85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D7BF2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CD444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7A02F2EA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868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C47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9E2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723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49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806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21E24E2" w14:textId="77777777" w:rsidTr="007A0082">
        <w:trPr>
          <w:trHeight w:val="1189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DF2B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3.7.1.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470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asfaltnog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zastora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potpuno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pripremljenu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zbijenu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tamponsku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podlogu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sastav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mase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treba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skladu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važećim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tehničkim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uvjetima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standardima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nabavu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AA5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08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F7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544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2B72C14" w14:textId="77777777" w:rsidTr="007A0082">
        <w:trPr>
          <w:trHeight w:val="12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99ED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3C1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nosivog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asfalta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Dovoz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asfaltne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mješavine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nosive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slojeve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bitum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vrućem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postupku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sloju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debljine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6 cm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voznim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površinama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Predviđa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asfalt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AC 22 base 50/70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srednje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prometno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opterećenje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AEE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D8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DB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97B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4E95DD0" w14:textId="77777777" w:rsidTr="007A0082">
        <w:trPr>
          <w:trHeight w:val="1403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DFB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6C1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habajućeg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asfalta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Dovoz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završnog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sistemu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sitnozrnatog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asfaltbetona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debljine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4 cm.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asfalt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AC11 surf 50/70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srednje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teški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promet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)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nosivog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međusobno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sljepljivanje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asfalntnih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slojeva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8A8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9E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D2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FB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4B266E1" w14:textId="77777777" w:rsidTr="007A0082">
        <w:trPr>
          <w:trHeight w:val="1703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E8C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E99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Uključivo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troškovi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nabave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proizvodnje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prijevoz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ostali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troškovi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izvođenje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Asfaltiranje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izvodi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isključivo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pripremljenu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podlogu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kojoj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prethodno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dokazana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nosivost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Obračun po m2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ugrađenog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04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30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35.00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438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175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EE89F4C" w14:textId="77777777" w:rsidTr="000249F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1814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A76A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004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E679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417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CAD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DBAC0EC" w14:textId="77777777" w:rsidTr="000249F1">
        <w:trPr>
          <w:trHeight w:val="28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40B9C" w14:textId="73563D61" w:rsidR="000249F1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AE5A2F" w14:textId="1DE9A9BF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3.7.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Asfalterski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radovi</w:t>
            </w:r>
            <w:proofErr w:type="spellEnd"/>
            <w:r w:rsidR="005F49C1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5F49C1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66FF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3E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0249F1" w:rsidRPr="00340206" w14:paraId="5DBAB620" w14:textId="77777777" w:rsidTr="005F49C1">
        <w:trPr>
          <w:trHeight w:val="398"/>
        </w:trPr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47AE7B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CFD8D5B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24D2D2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89861" w14:textId="77777777" w:rsidR="000249F1" w:rsidRPr="00340206" w:rsidRDefault="000249F1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0F98B4F" w14:textId="77777777" w:rsidTr="005F49C1">
        <w:trPr>
          <w:trHeight w:val="312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087E0F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III.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građevinski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7CD7B2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9DD1773" w14:textId="77777777" w:rsidTr="005F49C1">
        <w:trPr>
          <w:trHeight w:val="398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24C3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13816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EE1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2CAB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87B2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F79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5F49C1" w:rsidRPr="00340206" w14:paraId="6076FF39" w14:textId="77777777" w:rsidTr="005F49C1">
        <w:trPr>
          <w:trHeight w:val="417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94F60" w14:textId="0C5E6F8A" w:rsidR="005F49C1" w:rsidRPr="00340206" w:rsidRDefault="005F49C1" w:rsidP="005F49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  <w:lang w:eastAsia="en-GB"/>
              </w:rPr>
            </w:pPr>
            <w:r w:rsidRPr="00340206">
              <w:rPr>
                <w:rFonts w:ascii="Arial" w:hAnsi="Arial" w:cs="Arial"/>
                <w:bCs/>
                <w:szCs w:val="24"/>
                <w:lang w:eastAsia="en-GB"/>
              </w:rPr>
              <w:t>IV. STROJARSKI  RADOVI</w:t>
            </w:r>
          </w:p>
        </w:tc>
      </w:tr>
      <w:tr w:rsidR="007A0082" w:rsidRPr="00340206" w14:paraId="456ADDBE" w14:textId="77777777" w:rsidTr="007A0082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166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7DE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BC2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C98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3F0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AD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12F8F93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C9A5F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4.1.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5F14D7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Aeracija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36EDA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473A4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940C0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9DB4D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6A2BA2F6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AA5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487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EA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F7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400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E1B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9EBB60C" w14:textId="77777777" w:rsidTr="007A0082">
        <w:trPr>
          <w:trHeight w:val="204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798D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4.1.1.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A2B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puštanje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pogon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puhala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aeraiju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sabirnog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bazena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sadržaj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septičkih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elektromotorom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kućištem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od buke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ostalim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Tehničke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karakteristike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puhala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Kapacitet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 85 m3/h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tlak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 380 mbar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E15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6E5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D9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F79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EB19C6E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C1C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EAE5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036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E21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158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AF3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08B3D1B" w14:textId="77777777" w:rsidTr="007A0082">
        <w:trPr>
          <w:trHeight w:val="306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24C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4.1.2.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4AE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Razvod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cjevovoda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zraka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opreme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specifikacije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stupnja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puštanja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pogon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fazonski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komadi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tlak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PN 6 bara.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: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nehrđajući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EN 1.4301 (AISI 304)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oznake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normi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HRN EN 10027-2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jednakovrijedno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Zavarivanje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Specifikacija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T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komad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88,9/88,9 mm (DN80/DN80) - 1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Prirubnica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DN80 - 3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>88,9x3,0, 1 m'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A8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8F1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3D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7B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34CA8FC2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D9D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8432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9E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1D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02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B1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4CCB631" w14:textId="77777777" w:rsidTr="007A0082">
        <w:trPr>
          <w:trHeight w:val="76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E6B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4.1.3.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58B4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lijevano-željeznog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leptirastog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ventila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zrak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DN80, PN 6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ručnim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pogonom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3A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E44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805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0EE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6CD6743" w14:textId="77777777" w:rsidTr="007A0082">
        <w:trPr>
          <w:trHeight w:val="40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828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lastRenderedPageBreak/>
              <w:t>4.1.4.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280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Aeracijska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grana 1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opreme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specifikacije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stupnja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puštanja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pogon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Grana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sastoji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dovodne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perforiranih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nehrđajućeg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EN 1.4301 (AISI 304)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oznake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normi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HRN EN 10027-2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jednakovrijedno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Zavarivanje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Specifikacija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Prirubnica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DN80 - 12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>88,9x3,0, 4,0 m'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Koljeno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88,9x3,0 90° - 6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Koljeno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88,9x3,0 45° - 1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T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komad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88,9/88,9 mm (DN80/DN80) - 1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88,9x3,0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perforacijama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4 mm pod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kutom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od 30° 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-  10 m'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E2A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AE8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882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2E4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3E4CFB6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266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AFB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A97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493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CC8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DD7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8B18777" w14:textId="77777777" w:rsidTr="007A0082">
        <w:trPr>
          <w:trHeight w:val="357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680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4.1.5.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00E5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Aeracijska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grana 2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opreme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specifikacije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stupnja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puštanja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pogon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Grana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sastoji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dovodne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perforiranih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nehrđajućeg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EN 1.4301 (AISI 304)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oznake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normi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HRN EN 10027-2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jednakovrijedno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Zavarivanje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Specifikacija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Prirubnica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DN80 - 14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>88,9x3,0, 6,0 m'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Koljeno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88,9x3,0 90° - 8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T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komad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88,9/88,9 mm (DN80/DN80) - 1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88,9x3,0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perforacijama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4 mm pod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kutom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od 30° 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-  10 m'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B8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B5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027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FE6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2FA4819" w14:textId="77777777" w:rsidTr="000249F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6B61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4D41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87B1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4FA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70D1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DDBE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42FFF75" w14:textId="77777777" w:rsidTr="000249F1">
        <w:trPr>
          <w:trHeight w:val="2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ACA16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B7D15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4.1.Aeracija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E75A7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8648D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64AF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7735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4E6CBB9B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103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9FE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B13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639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79F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D1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E9A64F6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C65FA6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4.2.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43499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Obrada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otpadnog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zraka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6BAE8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12539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1EBC8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34332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55927C98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016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232D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AC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D13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525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81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863BE01" w14:textId="77777777" w:rsidTr="005F49C1">
        <w:trPr>
          <w:trHeight w:val="414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A59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4.2.1.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6770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Odsisni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cjevovod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odsisnog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cjevovoda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DN80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D150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specifikacije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stupnja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puštanja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pogon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: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nehrđajući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EN 1.4301 (AISI 304)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oznake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normi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HRN EN 10027-2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jednakovrijedno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Zavarivanje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Specifikacija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Prirubnica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DN80 - 2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Prirubnica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DN150  - 14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>88,9x2,0, 0,8 m'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>168,3x2,0, 2,8 m'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Koljeno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88,9x2,0 90° - 2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Koljeno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168,3x2,0 90° - 3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T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komad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reducirani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40206">
              <w:rPr>
                <w:rFonts w:ascii="Cambria Math" w:hAnsi="Cambria Math" w:cs="Cambria Math"/>
                <w:sz w:val="20"/>
                <w:lang w:eastAsia="en-GB"/>
              </w:rPr>
              <w:t>⌀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168,3/88,9 mm (DN150/DN80) - 1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3B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C05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53D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DA6" w14:textId="22E2E4A1" w:rsidR="005F49C1" w:rsidRPr="00340206" w:rsidRDefault="007A0082" w:rsidP="005F49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461ECA9C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FA3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lastRenderedPageBreak/>
              <w:t>4.2.2.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DF4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Armatura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odsisnom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cjevovodu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zraka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A13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DA2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B01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121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A800290" w14:textId="77777777" w:rsidTr="007A0082">
        <w:trPr>
          <w:trHeight w:val="17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A7F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4.2.2.1.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BEB7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regulacijske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zaklopke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regulaciju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zraka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sustavu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konstantnim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volumnim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protokom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odobreni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certificirani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potencijalno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eksplozivne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atmosfere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(ATEX)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nazivne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dimenzije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DN80.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Stavka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obuhvaća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rad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00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912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22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EAD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3164C819" w14:textId="77777777" w:rsidTr="007A0082">
        <w:trPr>
          <w:trHeight w:val="17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F1A9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4.2.2.2.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E94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regulacijske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zaklopke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regulaciju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zraka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sustavu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konstantnim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volumnim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protokom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odobreni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certificirani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potencijalno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eksplozivne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atmosfere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(ATEX)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nazivne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dimenzije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DN150.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Stavka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obuhvaća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rad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04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7A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1C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770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083648AE" w14:textId="77777777" w:rsidTr="000249F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D3E8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4738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185A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1F0B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CCFD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FEE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106943C" w14:textId="77777777" w:rsidTr="000249F1">
        <w:trPr>
          <w:trHeight w:val="2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8EDD6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CFA57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4.2.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Obrada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otpadnog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zraka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0C585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A5065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165E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A25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0256C59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973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2F58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F4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21F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10D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71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822062A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6BA634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4.3.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7E950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Ventilacija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28BE6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E705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C835B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C14FE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77E7CC99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3F2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1A2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399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0D2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6CF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BA0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F6AC8AF" w14:textId="77777777" w:rsidTr="007A0082">
        <w:trPr>
          <w:trHeight w:val="15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107E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4.3.1.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9647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ventilatora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ventilaciju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nadzemnog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djela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građevine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karakteristika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560 m3/h, 35 Pa. Ventilator je u Ex.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Stavka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uključuje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samopodiznu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rešetku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servisnu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sklopku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rad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F58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529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61C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A63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11AB5FF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1968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962C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72E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90F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C9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2D8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E9EB0FF" w14:textId="77777777" w:rsidTr="007A0082">
        <w:trPr>
          <w:trHeight w:val="2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C4B27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FEFC8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4.3.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Ventilacija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2AD8E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D0EF0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6F1EB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F9076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3D10360B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8FCA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1809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E63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93A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E08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89A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C69DFE2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1F6246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4.4.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AE0610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Vodovod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F75E4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E8929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4DCCE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B9BBE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71289BBB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EDAE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EA0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06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0E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F0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9B2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F6001B0" w14:textId="77777777" w:rsidTr="007A0082">
        <w:trPr>
          <w:trHeight w:val="15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505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4.4.1.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F9B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PP fi25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vodovodnih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tlak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10 bara.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uračunati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sitni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fazonske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komade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pričvršćenjem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ovisno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mjestu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konzole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ovjesi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slično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). 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A33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A3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5DD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97C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38CD095A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7B5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2114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762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FB5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EF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15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96D7579" w14:textId="77777777" w:rsidTr="007A0082">
        <w:trPr>
          <w:trHeight w:val="76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923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4.4.2.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3387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kuglaste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slavine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3/4"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vodovodnu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ugradnju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860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742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6C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67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422EA668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742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DEA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939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044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5D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3F9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37F70DD" w14:textId="77777777" w:rsidTr="007A0082">
        <w:trPr>
          <w:trHeight w:val="76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2AFF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4.4.3.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25F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kuglastog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ventila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3/4"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vodovodnu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ugradnju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899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2E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3.00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D93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E2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323AA5BF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B3C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113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94E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AD9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87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079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1B77024" w14:textId="77777777" w:rsidTr="007A0082">
        <w:trPr>
          <w:trHeight w:val="2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F5521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5B6E6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4.4.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Vodovod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A6959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C6BD8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61592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A706A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B37A2DF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5DA6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9C40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  <w:p w14:paraId="75936FE7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  <w:p w14:paraId="3438E5E2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  <w:p w14:paraId="09A7E27B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C5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6A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67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C3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3A02CEA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07036C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4.5.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F159C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Ostalo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0D6AE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CAEA7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91F39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3B5E5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0FB89800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7F50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F2C1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2FA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5C0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F7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BD6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00DDD102" w14:textId="77777777" w:rsidTr="007A0082">
        <w:trPr>
          <w:trHeight w:val="229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019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4.5.1.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589D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inox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dovodnog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aeracijskog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cjevovoda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nehrđajučeg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W.Nr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1.4301.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pomuću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sidrenih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vijaka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M10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sidre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sabirnog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bazena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rad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Specifikacija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glavnih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dijelova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>-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Obujmica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DN80 - 1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-L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profil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50x50x3, l=250 mm - 1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>-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Pločica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100x60x5 mm - 1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FFB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8D3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4.00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F6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ECA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4D513E61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D82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F9E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FEE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40D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4B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C7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489950A6" w14:textId="77777777" w:rsidTr="007A0082">
        <w:trPr>
          <w:trHeight w:val="255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2DBF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4.5.2.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D6C9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aeracijskih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razvodnih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nehrđajučeg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W.Nr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1.4301.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zavaruju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perforirane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aeracijske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pomuću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sidrenih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vijaka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M12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sidre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ploču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stavku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sav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rad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Pločica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160x100x10 mm - 1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Pločica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150x100x10 mm - 1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Sidreni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vijak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M12x80, A2 -2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EEB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5A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12.00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A3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83A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C5F44A1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D11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131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CC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395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36F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675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78F14DD4" w14:textId="77777777" w:rsidTr="007A0082">
        <w:trPr>
          <w:trHeight w:val="204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AE0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4.5.3.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1EB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ljestvi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silazak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osoblja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zaporno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okno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nazubljenom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nagaznom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površinom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prečki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Širina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nagaznih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prečki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iznosi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min. 40 cm,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međusobni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razmak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istih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max. 30 cm, 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dužina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ljestvi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1,4 m.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Ljestve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opremljene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fiksiranje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ljestvi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inox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ljestvi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izrađena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od inox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kvalitete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W. Nr. 1.4307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jednakovrijedno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C94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026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0FC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FD2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685C3C6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B29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B01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21C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34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BC3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C5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152A7CB" w14:textId="77777777" w:rsidTr="007A0082">
        <w:trPr>
          <w:trHeight w:val="17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5CE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4.5.4.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D82F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pokrovnog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poklopca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plinotijesnoj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otvor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dimenzija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70x70 cm.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Poklopac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opremljen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bravicom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univerzalnim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ključem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gumenim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brtvenim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i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pokrovnog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poklopca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izrađena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je od inox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min.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kvalitete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W. Nr. 1.4307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jednakovrijedno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A85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3D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D4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093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1743A57" w14:textId="77777777" w:rsidTr="000249F1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FBEE6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62E4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18F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A73A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D47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AA4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758A63C4" w14:textId="77777777" w:rsidTr="000249F1">
        <w:trPr>
          <w:trHeight w:val="2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EF0AC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7E233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4.5.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Ostalo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1A504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87407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1BCD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B41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0249F1" w:rsidRPr="00340206" w14:paraId="41CBEEF0" w14:textId="77777777" w:rsidTr="000249F1">
        <w:trPr>
          <w:trHeight w:val="285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4333906" w14:textId="77777777" w:rsidR="000249F1" w:rsidRPr="00340206" w:rsidRDefault="000249F1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C1F5C11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A1BDD8E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A0F6136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B11192C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9FFB4E7" w14:textId="77777777" w:rsidR="000249F1" w:rsidRPr="00340206" w:rsidRDefault="000249F1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5F49C1" w:rsidRPr="00340206" w14:paraId="68AF9515" w14:textId="77777777" w:rsidTr="000249F1">
        <w:trPr>
          <w:trHeight w:val="312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431898D" w14:textId="680E4A4C" w:rsidR="005F49C1" w:rsidRPr="00340206" w:rsidRDefault="000249F1" w:rsidP="005F49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</w:t>
            </w:r>
            <w:r w:rsidR="005F49C1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V. </w:t>
            </w:r>
            <w:proofErr w:type="spellStart"/>
            <w:r w:rsidR="005F49C1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strojarski</w:t>
            </w:r>
            <w:proofErr w:type="spellEnd"/>
            <w:r w:rsidR="005F49C1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5F49C1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radovi</w:t>
            </w:r>
            <w:proofErr w:type="spellEnd"/>
            <w:r w:rsidR="005F49C1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5F49C1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B76D3FF" w14:textId="77777777" w:rsidR="005F49C1" w:rsidRPr="00340206" w:rsidRDefault="005F49C1" w:rsidP="005F49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445F6B1B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4F4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305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006D1D9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0AD53EA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047908EF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25872E5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063C8C45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BDDD4B5" w14:textId="77777777" w:rsidR="005F49C1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74EB4410" w14:textId="77777777" w:rsidR="004C398B" w:rsidRDefault="004C398B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72E3DB21" w14:textId="77777777" w:rsidR="004C398B" w:rsidRPr="00340206" w:rsidRDefault="004C398B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144721D8" w14:textId="77777777" w:rsidR="005F49C1" w:rsidRPr="00340206" w:rsidRDefault="005F49C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BE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753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1F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C96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747B065D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9D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F89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F0F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A5A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F1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482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A0082" w:rsidRPr="00340206" w14:paraId="319011DE" w14:textId="77777777" w:rsidTr="007A0082">
        <w:trPr>
          <w:trHeight w:val="398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B003D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Cs w:val="24"/>
                <w:lang w:eastAsia="en-GB"/>
              </w:rPr>
              <w:t>V. ELEKTRO  RADOVI</w:t>
            </w:r>
          </w:p>
        </w:tc>
      </w:tr>
      <w:tr w:rsidR="007A0082" w:rsidRPr="00340206" w14:paraId="5A2B024F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456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F68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9F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C7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7FC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88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99EE14F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047DC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5.1.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A5AC09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Razdjelnice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9A631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D9A46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5054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27F99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7A0082" w:rsidRPr="00340206" w14:paraId="2F3013C6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66A2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3BEA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D32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62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6C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F2F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703E175" w14:textId="77777777" w:rsidTr="007A0082">
        <w:trPr>
          <w:trHeight w:val="10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5A2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5.1.1.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B34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Privremeni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izmještaj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vraćanje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mjesto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postojećeg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ormara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RO-S1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ormara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upravljanje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stanicom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prihvat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fekalija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ugrađenog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vanjski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kako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omogućilo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izvođenje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građevinskih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radova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CFA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913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9AE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EC7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3B01C663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16E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734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635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316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3CD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110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5970C04" w14:textId="77777777" w:rsidTr="007A0082">
        <w:trPr>
          <w:trHeight w:val="76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935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5.1.2.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44B9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Dorada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testiranje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programa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PLC / HMI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dojavnih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signala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postojeći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SCADA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sustav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nove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potrošače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ventilacija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detekcija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plinova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A0E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644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1E1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27B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3E1F5FD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D76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B3F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5A1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75B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679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CBB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E49E606" w14:textId="77777777" w:rsidTr="007A0082">
        <w:trPr>
          <w:trHeight w:val="12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D89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5.1.3.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F192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lokalnog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ormara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vanjsku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zid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stanice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opremljen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komandnim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pokaznim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elementima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upravljanje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prihvatom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septika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kontrola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ventila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prikaz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statusa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ostalih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relevantnih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podataka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HMI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zaslonu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BFC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BC0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A37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0EA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35AFA924" w14:textId="77777777" w:rsidTr="000249F1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476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2F2D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C196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817D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FB5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DBD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93D7159" w14:textId="77777777" w:rsidTr="000249F1">
        <w:trPr>
          <w:trHeight w:val="277"/>
        </w:trPr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F8AD96" w14:textId="618B6F6E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            </w:t>
            </w:r>
            <w:r w:rsidR="00CC2A2A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         </w:t>
            </w: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   5.1.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Razdjelnice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80F5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1B4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40F6D99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352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E008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CE1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47C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062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680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F051305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EC6D3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5.2.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F276AF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Instalacije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rasvjete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opće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potrošnje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3E78B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A9E42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A2F76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F8E8B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7A0082" w:rsidRPr="00340206" w14:paraId="3A3942BB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6C6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619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EA4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682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CA6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9F8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B89DD4A" w14:textId="77777777" w:rsidTr="007A0082">
        <w:trPr>
          <w:trHeight w:val="15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D25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5.2.1.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BF6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direktno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metalnu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stropom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nadgradne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svjetiljke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Ex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tip TEP Ex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fluorescentna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svjetiljka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PSF 218, 2x18W, 800x200x140mm, IP66, 36W,  2700lm,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jednako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vrijedan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nadzemnom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dijelu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objekta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C42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286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79D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199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14695BE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454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CEC0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072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8D5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BCC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586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628FBBD" w14:textId="77777777" w:rsidTr="007A0082">
        <w:trPr>
          <w:trHeight w:val="11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9AA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5.2.2.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B40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iznad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ulaza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objekt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LED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reflektora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uključenjem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putem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senzora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pokreta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FLOODLIGHT IP65-5400 lm-60W, 5400lm,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jednako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vrijedan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D1A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D9D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EA7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BD8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2FAFFFC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87D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C2A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A38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E70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DCE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1A5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B34C2D0" w14:textId="77777777" w:rsidTr="007A0082">
        <w:trPr>
          <w:trHeight w:val="10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21B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5.2.3.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3C8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uljnog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radijatora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Ex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(zona 2 IIA T3),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tip Ex HEAT FLR Flameproof Liquid Filled Radiators POA, IP66, 2kW,  za rad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temperaturama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-20 do +40°C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045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B29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9E9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5FE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01D4931D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9CE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F13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788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0A6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8A7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3BB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6D50A4F" w14:textId="77777777" w:rsidTr="007A0082">
        <w:trPr>
          <w:trHeight w:val="108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5DA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5.2.4.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D0A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ulaznih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vrata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RO-S1,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elementa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isključenje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PIT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tipkala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crvenoj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natpisom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"ISKLJUČENJE GLAVNE SKLOPKE U SLUČAJU HITNOSTI".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456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012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B86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CCF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0330C67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50F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FAE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74B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7F0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B39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A07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BA2A908" w14:textId="77777777" w:rsidTr="000249F1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C73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9CC1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6683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D19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4BA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1FE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0B51E7E" w14:textId="77777777" w:rsidTr="000249F1">
        <w:trPr>
          <w:trHeight w:val="238"/>
        </w:trPr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B5AE4" w14:textId="3D3EC127" w:rsidR="007A0082" w:rsidRPr="00340206" w:rsidRDefault="00CC2A2A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            </w:t>
            </w:r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5.2.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Instalacije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rasvjete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opće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potrošnje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AC58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B62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766F400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F841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48A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613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9BD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D35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501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F20FB7A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B75D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3E09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D36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231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87D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420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EE53B5D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5C4C5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lastRenderedPageBreak/>
              <w:t>5.3.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2EA6BD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Kabeli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instalacijske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kutije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kanali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38121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19CC6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C4388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BA79F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7A0082" w:rsidRPr="00340206" w14:paraId="15702160" w14:textId="77777777" w:rsidTr="007A0082">
        <w:trPr>
          <w:trHeight w:val="840"/>
        </w:trPr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EE3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vodova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kabela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polaganje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unaprijed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pripremljenim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trasama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kabelske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kanale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odnosno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E9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A05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764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71B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42BE3AB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1ED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19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9D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DB6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08A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F40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950E730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E30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4E1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PP00-Y 5x6 mm</w:t>
            </w:r>
            <w:r w:rsidRPr="00340206">
              <w:rPr>
                <w:rFonts w:ascii="Arial" w:hAnsi="Arial" w:cs="Arial"/>
                <w:sz w:val="20"/>
                <w:vertAlign w:val="superscript"/>
                <w:lang w:eastAsia="en-GB"/>
              </w:rPr>
              <w:t>2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E4B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B6F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1F0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AAA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AFA5634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EA3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3084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BD3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125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7D5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E4A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043CA20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D9D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E0F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PP00-Y 5x2,5 mm</w:t>
            </w:r>
            <w:r w:rsidRPr="00340206">
              <w:rPr>
                <w:rFonts w:ascii="Arial" w:hAnsi="Arial" w:cs="Arial"/>
                <w:sz w:val="20"/>
                <w:vertAlign w:val="superscript"/>
                <w:lang w:eastAsia="en-GB"/>
              </w:rPr>
              <w:t>2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67B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791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897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164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CB14F8E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19E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522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E55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B4A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D69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2A1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B375189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D1F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4F8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PP00-Y 4x1,5 mm</w:t>
            </w:r>
            <w:r w:rsidRPr="00340206">
              <w:rPr>
                <w:rFonts w:ascii="Arial" w:hAnsi="Arial" w:cs="Arial"/>
                <w:sz w:val="20"/>
                <w:vertAlign w:val="superscript"/>
                <w:lang w:eastAsia="en-GB"/>
              </w:rPr>
              <w:t>2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291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330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D38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0A2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AEE38E4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C6A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560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18F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EF2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931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D71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87FA01C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4AC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DCB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PP-Y 3x2,5 mm</w:t>
            </w:r>
            <w:r w:rsidRPr="00340206">
              <w:rPr>
                <w:rFonts w:ascii="Arial" w:hAnsi="Arial" w:cs="Arial"/>
                <w:sz w:val="20"/>
                <w:vertAlign w:val="superscript"/>
                <w:lang w:eastAsia="en-GB"/>
              </w:rPr>
              <w:t>2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B24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C27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B21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DCA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455EA0EA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FBA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342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86C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5CE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D12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552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14D602D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074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5.3.5.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FEB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PP-Y 4x1,5 mm</w:t>
            </w:r>
            <w:r w:rsidRPr="00340206">
              <w:rPr>
                <w:rFonts w:ascii="Arial" w:hAnsi="Arial" w:cs="Arial"/>
                <w:sz w:val="20"/>
                <w:vertAlign w:val="superscript"/>
                <w:lang w:eastAsia="en-GB"/>
              </w:rPr>
              <w:t>2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6B7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F01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172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D06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4DBED43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5BA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6C6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CDB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F36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B48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FD3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841BFB4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0BB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5.3.6.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464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PP-Y 3x1,5 mm</w:t>
            </w:r>
            <w:r w:rsidRPr="00340206">
              <w:rPr>
                <w:rFonts w:ascii="Arial" w:hAnsi="Arial" w:cs="Arial"/>
                <w:sz w:val="20"/>
                <w:vertAlign w:val="superscript"/>
                <w:lang w:eastAsia="en-GB"/>
              </w:rPr>
              <w:t>2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8AC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E4D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B8D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D47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BDE35CD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2F5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D30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A24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901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EBE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723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D54E315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B06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5.3.7.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5F20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PP00-Y 3x1,5 mm</w:t>
            </w:r>
            <w:r w:rsidRPr="00340206">
              <w:rPr>
                <w:rFonts w:ascii="Arial" w:hAnsi="Arial" w:cs="Arial"/>
                <w:sz w:val="20"/>
                <w:vertAlign w:val="superscript"/>
                <w:lang w:eastAsia="en-GB"/>
              </w:rPr>
              <w:t>2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C5A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DDA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F90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8BA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DDB461E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6CC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DBF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CD3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E1C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C81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0B2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85A858B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AA0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5.3.8.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23D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LiYCY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2x0,75 mm</w:t>
            </w:r>
            <w:r w:rsidRPr="00340206">
              <w:rPr>
                <w:rFonts w:ascii="Arial" w:hAnsi="Arial" w:cs="Arial"/>
                <w:sz w:val="20"/>
                <w:vertAlign w:val="superscript"/>
                <w:lang w:eastAsia="en-GB"/>
              </w:rPr>
              <w:t>2</w:t>
            </w:r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B42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C7A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63A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A4D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4BD33AD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185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6CB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ACE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0C1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3B0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4B5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026A8E8" w14:textId="77777777" w:rsidTr="007A0082">
        <w:trPr>
          <w:trHeight w:val="600"/>
        </w:trPr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635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polaganje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plastičnih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kanala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predhodno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pripremljenim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trasama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E53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067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CAA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AD0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5F738D0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8B2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F37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03F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D06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F52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AB5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542EDAE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5D1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5.3.9.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8A9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kanal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širine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100  mm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polaganje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kabela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unutar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objekta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62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45C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A35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05B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F343476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087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EE4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229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885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661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780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794037A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4D0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5.3.10.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0442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kanal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širine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50  mm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polaganje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kabela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unutar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objekta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903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48D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D09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407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FA61485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5A2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72B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92D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A4A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B27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A5F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D8884BF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29D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5.3.11.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78F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Plastični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kanal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poklopcem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50x30  mm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polaganje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dodatnih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kabela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unutar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objekta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6CF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D44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056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320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03FC906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686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240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A86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A0C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96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F1B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BD9286C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CE1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5.3.12.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F2D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Metalna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savitljiva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"SAPA"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cijev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raznih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promjera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FB9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E53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F66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A65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2D08CF1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9D8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7821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25A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EAB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EB5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03F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9DE1ABB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E99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5.3.13.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C4EB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protupožarno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brvljenje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ulaza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kabela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zgradu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CA0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389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249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74E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51BEE80" w14:textId="77777777" w:rsidTr="000249F1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451D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4CA7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8593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3D4A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292C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342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7A7BE2ED" w14:textId="77777777" w:rsidTr="000249F1">
        <w:trPr>
          <w:trHeight w:val="327"/>
        </w:trPr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9963AA" w14:textId="2B84C81D" w:rsidR="007A0082" w:rsidRPr="00340206" w:rsidRDefault="00CC2A2A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                    </w:t>
            </w:r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5.3.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Kabeli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instalacijske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cijevi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kutije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kanali</w:t>
            </w:r>
            <w:proofErr w:type="spellEnd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7A0082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14F5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B94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948113C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A90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CF4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968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FBD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BE7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D6B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D42660F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CA1F4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5.4.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12004E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Gromobran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sustav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uzemljenja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izjednačenja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potencijala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69A8C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7D9CD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F77C5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69D5F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7A0082" w:rsidRPr="00340206" w14:paraId="61F357DB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48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73E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9F4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7D5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D5D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55E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7D4A248" w14:textId="77777777" w:rsidTr="007A0082">
        <w:trPr>
          <w:trHeight w:val="12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5DB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D808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aluminijske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žice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10 mm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hvataljki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zgrade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nacrtima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projektu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Hvataljke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pričvrstiti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odgovarajućim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prilagođeno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vrsti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svakih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 m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duljine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C4F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BAA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75C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313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DA3ECEA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90C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9F0D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FA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8C7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EE8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779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1797D81" w14:textId="77777777" w:rsidTr="007A0082">
        <w:trPr>
          <w:trHeight w:val="12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C00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lastRenderedPageBreak/>
              <w:t>5.4.2.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900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25x4 mm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uzemljivača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temelju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objekta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dostupnu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postojeću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blizini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novog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objekta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položiti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bočnu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stranu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betoniranja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temelja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povezati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armaturom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pomoću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odgovarajućih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držača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35C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466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AF2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BE9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7377CB7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8A1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D7D9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451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CD3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777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05A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E5B628D" w14:textId="77777777" w:rsidTr="007A0082">
        <w:trPr>
          <w:trHeight w:val="10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3B3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8D4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25x4 mm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uzemljivača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odvode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slivnike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metalne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površine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objektu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položiti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pomoću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odgovarajućih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držača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52E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68B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63F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E3C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D380041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99B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907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0BA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117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99A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E91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D442A0D" w14:textId="77777777" w:rsidTr="007A0082">
        <w:trPr>
          <w:trHeight w:val="12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A2D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9FB2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kutije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mjerni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važećim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standardima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ugradnja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uzemljivača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i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odvoda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Kutiju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postaviti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da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bude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dostupna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mjerenja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razini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završnog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fasade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FA5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6FA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807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152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40AF4653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123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55A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909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5E8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1B2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B26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C63E730" w14:textId="77777777" w:rsidTr="007A0082">
        <w:trPr>
          <w:trHeight w:val="12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A72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5.4.5.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9A0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uzemljivača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slivnika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oborinskih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obujmicom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izrađenom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20x3 mm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vijkom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 8x15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maticom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i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podloškom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dvostrukim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antikorozivnim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premazom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crvene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77E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C5F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6D1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E51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1DB67D4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FBB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AA0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87B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41A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C37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7D1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A0C3B13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DC8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5.4.6.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D67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žlijeba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odvodom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stezaljkom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žlijeb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važećim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standardima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B8F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FA3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7D5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AA3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3E209B5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371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82D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33E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9E1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110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161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E49B9E4" w14:textId="77777777" w:rsidTr="007A0082">
        <w:trPr>
          <w:trHeight w:val="12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674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5.4.7.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F8D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20x3 mm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sabirne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ekvipotencijalizaciju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montiraj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visinu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minimalno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0,5 m 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tanjurastim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odstojnicima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učvršćenim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zid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vijcima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svakih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0,75 m.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449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267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198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3D0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6E7D50E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27D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059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A12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63A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F67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B8A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98319FA" w14:textId="77777777" w:rsidTr="007A0082">
        <w:trPr>
          <w:trHeight w:val="15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53A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5.4.8.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5FD4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uzemljivača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metalnih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površina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objektu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varom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duljine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minimalno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5 cm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obostrano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visini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minimalno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10 cm od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gotovog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ili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vijčanim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spojem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nazubljenom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podložnom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pločicom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dvostrukim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antikorozivnim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premazom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crvene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C36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C67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B09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11A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D552703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56A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EFE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696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975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0AD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E92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DB5D0D9" w14:textId="77777777" w:rsidTr="007A0082">
        <w:trPr>
          <w:trHeight w:val="76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526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5.4.9.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397E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izvoda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uzemljivača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sabirnice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razdjelnice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pocinčanim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vijkom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 8x30 mm.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318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8DA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7E2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D45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FF0773A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DF3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E8C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B87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BB3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0F1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638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4EA7D40" w14:textId="77777777" w:rsidTr="007A0082">
        <w:trPr>
          <w:trHeight w:val="76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AF5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5.4.10.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143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dijelova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čelične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konstrukcije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uzemljenje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P/F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žicom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žutozelene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orginalnim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spojnicama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traka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-P/F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žica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74B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D41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66D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F0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B6474BD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D27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433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931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815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CCD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17D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8807A27" w14:textId="77777777" w:rsidTr="007A0082">
        <w:trPr>
          <w:trHeight w:val="76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443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5.4.11.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A56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metalnih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dijelova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između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dvije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prirubnice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nazubljenom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podlokškom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ispod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vijka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matice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obojano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crvenom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6B7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2C9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627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3F4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6405513A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065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AE6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FF0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95E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76C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3CF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789C00B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103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lastRenderedPageBreak/>
              <w:t>5.4.12.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CD6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metalnih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kućišta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strojarske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proofErr w:type="gramStart"/>
            <w:r w:rsidRPr="00340206">
              <w:rPr>
                <w:rFonts w:ascii="Arial" w:hAnsi="Arial" w:cs="Arial"/>
                <w:sz w:val="20"/>
                <w:lang w:eastAsia="en-GB"/>
              </w:rPr>
              <w:t>opreme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proofErr w:type="gram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uzemljivač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obojati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crvenom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bojom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3C6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9CD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067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416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7013F009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459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1C7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837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CA6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4DD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55E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3BF1620C" w14:textId="77777777" w:rsidTr="007A0082">
        <w:trPr>
          <w:trHeight w:val="21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770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5.4.13.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988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Mjerenje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otpora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uzemljenja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provjera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galvanske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povezanosti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metalnih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površina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masa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međusobno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provjera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otpora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uzemljenja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svakog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rastavljivog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spoja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izrada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revizione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knjige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gromobranske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instalacije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pribavljanje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potrebneatestne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dokumentacije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dokumentacije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o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kvaliteti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radova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ugrađenog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materijala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izvedenog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primopredaja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F0A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CAF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94E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A26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D82294A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404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D961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5C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4F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D47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EE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67B9EDC" w14:textId="77777777" w:rsidTr="007A0082">
        <w:trPr>
          <w:trHeight w:val="39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6C66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A6165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5.4</w:t>
            </w:r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Gromobran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sustav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uzemljenja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izjednačenja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potencijala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ukupno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597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CDEC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8BAF0D2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2F9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B39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5F8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642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009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9BE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A18696D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B58FB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5.5.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E56464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Mjerna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signalna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oprema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D1F3F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8A42F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37186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B0F79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7A0082" w:rsidRPr="00340206" w14:paraId="037189FA" w14:textId="77777777" w:rsidTr="007A0082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4C3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4EC9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8D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B7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C3B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60B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F7C03DC" w14:textId="77777777" w:rsidTr="007A0082">
        <w:trPr>
          <w:trHeight w:val="23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FD7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5.5.1.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4FD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kompleta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mjerenje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pH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stanici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septika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vodotijesnoj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, IP67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pretvarač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sonda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odvojenu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uključujući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krov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zaštitu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pretvarača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oborina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senzora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zatvoreni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spremnik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uronjen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stalno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tekućinu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mjerača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230VAC, signal 4-20mA)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B8E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7E6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407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B3A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1C230C74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ED1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10B0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42A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4B3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62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7F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0268C6B" w14:textId="77777777" w:rsidTr="007A0082">
        <w:trPr>
          <w:trHeight w:val="160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775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5.5.2.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023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detektora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H2S u Ex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kompaktna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uključujući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preporukama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mjerača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24VDC, signal 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relejni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izlazi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tip Polytron 5100EC, Ex d +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senzor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H2S+kabel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D79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B31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92B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092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F5FF73D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978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C16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52F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4B1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3D4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7B6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544365EC" w14:textId="77777777" w:rsidTr="007A0082">
        <w:trPr>
          <w:trHeight w:val="15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B58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5.5.3.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DCC9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detektora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NH3 u Ex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kompaktna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uključujući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preporukama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mjerača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24VDC, signal 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relejni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izlazi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tip Polytron 5100EC, Ex d +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senzor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NH3+kabel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C6E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6F4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A4E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F40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4882EE23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9E85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817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719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ADD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CD9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706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4CF0BABD" w14:textId="77777777" w:rsidTr="007A0082">
        <w:trPr>
          <w:trHeight w:val="15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97B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5.5.4.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65F7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detektora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plina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CH1 u Ex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kompaktna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izvedba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uključujući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potrebne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nosače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preporukama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proizvođača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napajanje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mjerača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24VDC, signal 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relejni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izlazi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),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kao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tip Polytron 5310 IR, Ex d +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senzor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CH1+kabel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C706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2D1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75C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D8CC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775FA0A" w14:textId="77777777" w:rsidTr="000249F1">
        <w:trPr>
          <w:trHeight w:val="3315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BA1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lastRenderedPageBreak/>
              <w:t>5.5.5.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2D85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isporuka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zvučne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sirene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vanjsku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montažu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sljedećih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minimalnih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tehničkih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karakteristika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: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montaža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zid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minimalno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tri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razine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glasnoće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radni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napon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minimalno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rasponu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od 15 do 28 VDC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alarmna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struja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najviše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11,4 mA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pri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24 Vdc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jačina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zvuka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najmanje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97 dB(A) +/-3 dB (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1 m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udaljenosti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)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radna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temperatura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najmanje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u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rasponu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od -25°C do +70°C</w:t>
            </w: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 xml:space="preserve">-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stupanj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zaštite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kućišta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najmanje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IP65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uz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ugradnju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vodootpornog</w:t>
            </w:r>
            <w:proofErr w:type="spellEnd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podnožja</w:t>
            </w:r>
            <w:proofErr w:type="spellEnd"/>
          </w:p>
          <w:p w14:paraId="7D476DCC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37D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784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722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B9CE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0249F1" w:rsidRPr="00340206" w14:paraId="540C8390" w14:textId="77777777" w:rsidTr="000249F1">
        <w:trPr>
          <w:trHeight w:val="231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A22AB" w14:textId="1FFDDD4C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                      </w:t>
            </w:r>
            <w:r w:rsidR="00CC2A2A"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 </w:t>
            </w: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 5.5.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Mjerna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signalna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oprema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B995" w14:textId="77777777" w:rsidR="000249F1" w:rsidRPr="00340206" w:rsidRDefault="000249F1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2DAE7D15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FD8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4809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32A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D8A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650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756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0249F1" w:rsidRPr="00340206" w14:paraId="2E47441D" w14:textId="77777777" w:rsidTr="00462A6B">
        <w:trPr>
          <w:trHeight w:val="312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6C8BD5B" w14:textId="436A83CE" w:rsidR="000249F1" w:rsidRPr="00340206" w:rsidRDefault="000249F1" w:rsidP="000249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V.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elektro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E1532B6" w14:textId="77777777" w:rsidR="000249F1" w:rsidRPr="00340206" w:rsidRDefault="000249F1" w:rsidP="000249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3B9F6419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5CD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4095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0E0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768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A7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499A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0249F1" w:rsidRPr="00340206" w14:paraId="471D36B6" w14:textId="77777777" w:rsidTr="007A0082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3644E" w14:textId="77777777" w:rsidR="000249F1" w:rsidRPr="00340206" w:rsidRDefault="000249F1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D7BB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0124" w14:textId="77777777" w:rsidR="000249F1" w:rsidRPr="00340206" w:rsidRDefault="000249F1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A49D" w14:textId="77777777" w:rsidR="000249F1" w:rsidRPr="00340206" w:rsidRDefault="000249F1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C90B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72B5" w14:textId="77777777" w:rsidR="000249F1" w:rsidRPr="00340206" w:rsidRDefault="000249F1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00D1FF20" w14:textId="77777777" w:rsidTr="007A0082">
        <w:trPr>
          <w:trHeight w:val="398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CFF40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VI. OSTALI  RADOVI</w:t>
            </w:r>
          </w:p>
        </w:tc>
      </w:tr>
      <w:tr w:rsidR="007A0082" w:rsidRPr="00340206" w14:paraId="02B3873E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19D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DF5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10D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FC1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DF5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55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1E199CB4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58133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6.0.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9E50517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Ostali</w:t>
            </w:r>
            <w:proofErr w:type="spellEnd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sz w:val="20"/>
                <w:lang w:eastAsia="en-GB"/>
              </w:rPr>
              <w:t>radovi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00F60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EA7C7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B60E5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501A9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A0082" w:rsidRPr="00340206" w14:paraId="1CDC3A88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6A8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D6FC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D76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57CA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B905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F07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96DACD2" w14:textId="77777777" w:rsidTr="007A0082">
        <w:trPr>
          <w:trHeight w:val="76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233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6.1.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9A41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Dobava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postava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vatrogasnog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ručnog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aparata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gašenje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požara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prahom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ABC, tip S6, s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pripadajućom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naljepnicom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obilježavanje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položaja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aparata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A9AD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41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21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1DD0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0C3AE3A3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E296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0565B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DE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9199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8A60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F0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249B0ECD" w14:textId="77777777" w:rsidTr="007A0082">
        <w:trPr>
          <w:trHeight w:val="51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AD1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6.2.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D4DFC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Ispitivanje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buke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okoliša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strane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ovlaštene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pravne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osobe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tehničkog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pregleda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građevine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093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141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D8AF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68DF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30D7E8A9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958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573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134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422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2848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3DC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7A0082" w:rsidRPr="00340206" w14:paraId="6B45159F" w14:textId="77777777" w:rsidTr="007A0082">
        <w:trPr>
          <w:trHeight w:val="111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632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6.3.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A8FA2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Ispitivanje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zdravstvene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ispravnosti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vode za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ljudsku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potrošnju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ispitivanje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na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proofErr w:type="gramStart"/>
            <w:r w:rsidRPr="00340206">
              <w:rPr>
                <w:rFonts w:ascii="Arial" w:hAnsi="Arial" w:cs="Arial"/>
                <w:sz w:val="20"/>
                <w:lang w:eastAsia="en-GB"/>
              </w:rPr>
              <w:t>ugljikovodike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od</w:t>
            </w:r>
            <w:proofErr w:type="spellEnd"/>
            <w:proofErr w:type="gram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strane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ovlaštene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pravne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osobe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-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prije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tehničkog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pregleda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građevine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555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40206">
              <w:rPr>
                <w:rFonts w:ascii="Arial" w:hAnsi="Arial" w:cs="Arial"/>
                <w:sz w:val="20"/>
                <w:lang w:eastAsia="en-GB"/>
              </w:rPr>
              <w:t>kompl</w:t>
            </w:r>
            <w:proofErr w:type="spellEnd"/>
            <w:r w:rsidRPr="0034020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E4E7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68C1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141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color w:val="000000"/>
                <w:sz w:val="20"/>
                <w:lang w:eastAsia="en-GB"/>
              </w:rPr>
              <w:t>0.00</w:t>
            </w:r>
          </w:p>
        </w:tc>
      </w:tr>
      <w:tr w:rsidR="007A0082" w:rsidRPr="00340206" w14:paraId="5BE56CA1" w14:textId="77777777" w:rsidTr="007A0082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58A4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6A5D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4302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79AB" w14:textId="77777777" w:rsidR="007A0082" w:rsidRPr="00340206" w:rsidRDefault="007A0082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7C13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AE8E" w14:textId="77777777" w:rsidR="007A0082" w:rsidRPr="00340206" w:rsidRDefault="007A0082" w:rsidP="007A00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0249F1" w:rsidRPr="00340206" w14:paraId="0C45962E" w14:textId="77777777" w:rsidTr="00F6382E">
        <w:trPr>
          <w:trHeight w:val="405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AB595E4" w14:textId="1A6F9637" w:rsidR="000249F1" w:rsidRPr="00340206" w:rsidRDefault="000249F1" w:rsidP="000249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VI.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ostali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radovi</w:t>
            </w:r>
            <w:proofErr w:type="spellEnd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ukupno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3443F85" w14:textId="77777777" w:rsidR="000249F1" w:rsidRPr="00340206" w:rsidRDefault="000249F1" w:rsidP="007A00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340206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0.00</w:t>
            </w:r>
          </w:p>
        </w:tc>
      </w:tr>
    </w:tbl>
    <w:p w14:paraId="5D9DF05B" w14:textId="77777777" w:rsidR="007A0082" w:rsidRDefault="007A0082" w:rsidP="00D150B4">
      <w:pPr>
        <w:rPr>
          <w:rFonts w:ascii="Calibri Light" w:hAnsi="Calibri Light" w:cs="Calibri Light"/>
        </w:rPr>
      </w:pPr>
    </w:p>
    <w:p w14:paraId="61CFE5AD" w14:textId="77777777" w:rsidR="007A0082" w:rsidRDefault="007A0082" w:rsidP="00D150B4">
      <w:pPr>
        <w:rPr>
          <w:rFonts w:ascii="Calibri Light" w:hAnsi="Calibri Light" w:cs="Calibri Light"/>
        </w:rPr>
      </w:pPr>
    </w:p>
    <w:p w14:paraId="7FAB02FF" w14:textId="77777777" w:rsidR="007A0082" w:rsidRPr="00CC2A2A" w:rsidRDefault="007A0082" w:rsidP="00D150B4">
      <w:pPr>
        <w:rPr>
          <w:rFonts w:ascii="Arial" w:hAnsi="Arial" w:cs="Arial"/>
          <w:sz w:val="22"/>
          <w:szCs w:val="22"/>
        </w:rPr>
      </w:pPr>
    </w:p>
    <w:p w14:paraId="5FF10689" w14:textId="77777777" w:rsidR="00CC2A2A" w:rsidRDefault="00CC2A2A" w:rsidP="00CC2A2A">
      <w:pPr>
        <w:rPr>
          <w:rFonts w:ascii="Arial" w:hAnsi="Arial" w:cs="Arial"/>
          <w:sz w:val="22"/>
          <w:szCs w:val="22"/>
        </w:rPr>
      </w:pPr>
    </w:p>
    <w:p w14:paraId="2F5B0B89" w14:textId="3C15F52A" w:rsidR="00CC2A2A" w:rsidRDefault="00CC2A2A" w:rsidP="00CC2A2A">
      <w:pPr>
        <w:rPr>
          <w:rFonts w:ascii="Arial" w:hAnsi="Arial" w:cs="Arial"/>
          <w:b/>
          <w:sz w:val="22"/>
          <w:szCs w:val="22"/>
        </w:rPr>
      </w:pPr>
      <w:proofErr w:type="spellStart"/>
      <w:r w:rsidRPr="00CC2A2A">
        <w:rPr>
          <w:rFonts w:ascii="Arial" w:hAnsi="Arial" w:cs="Arial"/>
          <w:b/>
          <w:sz w:val="22"/>
          <w:szCs w:val="22"/>
        </w:rPr>
        <w:t>Izradio</w:t>
      </w:r>
      <w:proofErr w:type="spellEnd"/>
      <w:r w:rsidRPr="00CC2A2A">
        <w:rPr>
          <w:rFonts w:ascii="Arial" w:hAnsi="Arial" w:cs="Arial"/>
          <w:b/>
          <w:sz w:val="22"/>
          <w:szCs w:val="22"/>
        </w:rPr>
        <w:t xml:space="preserve">: Mario Šimić, </w:t>
      </w:r>
      <w:proofErr w:type="spellStart"/>
      <w:r w:rsidRPr="00CC2A2A">
        <w:rPr>
          <w:rFonts w:ascii="Arial" w:hAnsi="Arial" w:cs="Arial"/>
          <w:b/>
          <w:sz w:val="22"/>
          <w:szCs w:val="22"/>
        </w:rPr>
        <w:t>dipl.ing.građ</w:t>
      </w:r>
      <w:proofErr w:type="spellEnd"/>
      <w:r w:rsidRPr="00CC2A2A">
        <w:rPr>
          <w:rFonts w:ascii="Arial" w:hAnsi="Arial" w:cs="Arial"/>
          <w:b/>
          <w:sz w:val="22"/>
          <w:szCs w:val="22"/>
        </w:rPr>
        <w:t>.</w:t>
      </w:r>
    </w:p>
    <w:p w14:paraId="23791935" w14:textId="752BAF90" w:rsidR="00CC2A2A" w:rsidRPr="00CC2A2A" w:rsidRDefault="00CC2A2A" w:rsidP="00D150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27FB25B8" wp14:editId="6A783D6B">
            <wp:extent cx="2310841" cy="641268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g i potpis_Ma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715" cy="64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C9077" w14:textId="77777777" w:rsidR="007A0082" w:rsidRDefault="007A0082" w:rsidP="00D150B4">
      <w:pPr>
        <w:rPr>
          <w:rFonts w:ascii="Calibri Light" w:hAnsi="Calibri Light" w:cs="Calibri Light"/>
        </w:rPr>
      </w:pPr>
    </w:p>
    <w:p w14:paraId="213EDEDA" w14:textId="77777777" w:rsidR="007A0082" w:rsidRDefault="007A0082" w:rsidP="00D150B4">
      <w:pPr>
        <w:rPr>
          <w:rFonts w:ascii="Calibri Light" w:hAnsi="Calibri Light" w:cs="Calibri Light"/>
        </w:rPr>
      </w:pPr>
    </w:p>
    <w:p w14:paraId="3D558FC3" w14:textId="77777777" w:rsidR="007A0082" w:rsidRPr="00D150B4" w:rsidRDefault="007A0082" w:rsidP="00D150B4">
      <w:pPr>
        <w:rPr>
          <w:rFonts w:ascii="Calibri Light" w:hAnsi="Calibri Light" w:cs="Calibri Light"/>
        </w:rPr>
      </w:pPr>
    </w:p>
    <w:sectPr w:rsidR="007A0082" w:rsidRPr="00D150B4" w:rsidSect="007B5113">
      <w:headerReference w:type="default" r:id="rId8"/>
      <w:footerReference w:type="default" r:id="rId9"/>
      <w:pgSz w:w="11907" w:h="16840" w:code="9"/>
      <w:pgMar w:top="1843" w:right="425" w:bottom="1418" w:left="1418" w:header="85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B7F3" w14:textId="77777777" w:rsidR="009D3120" w:rsidRDefault="009D3120">
      <w:r>
        <w:separator/>
      </w:r>
    </w:p>
  </w:endnote>
  <w:endnote w:type="continuationSeparator" w:id="0">
    <w:p w14:paraId="28FE2FE5" w14:textId="77777777" w:rsidR="009D3120" w:rsidRDefault="009D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9FC2" w14:textId="5280709D" w:rsidR="007A0082" w:rsidRDefault="007A0082">
    <w:pPr>
      <w:pStyle w:val="Podnoje"/>
      <w:jc w:val="center"/>
      <w:rPr>
        <w:rFonts w:ascii="Arial" w:hAnsi="Arial"/>
        <w:sz w:val="14"/>
        <w:lang w:val="hr-HR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F07A916" wp14:editId="5E4A3353">
              <wp:simplePos x="0" y="0"/>
              <wp:positionH relativeFrom="column">
                <wp:posOffset>423545</wp:posOffset>
              </wp:positionH>
              <wp:positionV relativeFrom="paragraph">
                <wp:posOffset>125730</wp:posOffset>
              </wp:positionV>
              <wp:extent cx="5399405" cy="38862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940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7EAE" w14:textId="77777777" w:rsidR="007A0082" w:rsidRPr="00C1726C" w:rsidRDefault="007A0082" w:rsidP="0041713D">
                          <w:pPr>
                            <w:pStyle w:val="Podnoje"/>
                            <w:jc w:val="center"/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  <w:lang w:val="hr-HR"/>
                            </w:rPr>
                          </w:pPr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  <w:lang w:val="hr-HR"/>
                            </w:rPr>
                            <w:t xml:space="preserve">Registrirano u Trgovačkom sudu Zagreb, MBS: 080055769 – </w:t>
                          </w:r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</w:rPr>
                            <w:t>Por. Br.: 03758559 – OIB: 99799120072</w:t>
                          </w:r>
                        </w:p>
                        <w:p w14:paraId="7D4FA4F6" w14:textId="6529C475" w:rsidR="007A0082" w:rsidRPr="00C1726C" w:rsidRDefault="007A0082" w:rsidP="0041713D">
                          <w:pPr>
                            <w:pStyle w:val="Podnoje"/>
                            <w:jc w:val="center"/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  <w:lang w:val="hr-HR"/>
                            </w:rPr>
                          </w:pPr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  <w:lang w:val="hr-HR"/>
                            </w:rPr>
                            <w:t>Uprava: M</w:t>
                          </w:r>
                          <w:r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  <w:lang w:val="hr-HR"/>
                            </w:rPr>
                            <w:t>ario Šimić</w:t>
                          </w:r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  <w:lang w:val="hr-HR"/>
                            </w:rPr>
                            <w:t xml:space="preserve">, </w:t>
                          </w:r>
                          <w:proofErr w:type="spellStart"/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  <w:lang w:val="hr-HR"/>
                            </w:rPr>
                            <w:t>dipl.ing.građ</w:t>
                          </w:r>
                          <w:proofErr w:type="spellEnd"/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  <w:lang w:val="hr-HR"/>
                            </w:rPr>
                            <w:t>. - direktor, zastupa društvo pojedinačno i samostalno</w:t>
                          </w:r>
                        </w:p>
                        <w:p w14:paraId="737863B4" w14:textId="77777777" w:rsidR="007A0082" w:rsidRPr="00C1726C" w:rsidRDefault="007A0082" w:rsidP="0041713D">
                          <w:pPr>
                            <w:jc w:val="center"/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  <w:lang w:val="hr-HR"/>
                            </w:rPr>
                          </w:pPr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  <w:lang w:val="hr-HR"/>
                            </w:rPr>
                            <w:t>Poslovna banka: Privredna banka - Zagreb -</w:t>
                          </w:r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</w:rPr>
                            <w:t>žiro</w:t>
                          </w:r>
                          <w:proofErr w:type="spellEnd"/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</w:rPr>
                            <w:t>račun</w:t>
                          </w:r>
                          <w:proofErr w:type="spellEnd"/>
                          <w:r w:rsidRPr="00C1726C">
                            <w:rPr>
                              <w:rFonts w:ascii="Arial" w:hAnsi="Arial"/>
                              <w:color w:val="002649"/>
                              <w:sz w:val="16"/>
                              <w:szCs w:val="16"/>
                            </w:rPr>
                            <w:t>: 2340009-1100035588 – IBAN: HR7723400091100035588</w:t>
                          </w:r>
                        </w:p>
                        <w:p w14:paraId="6C95F7C9" w14:textId="77777777" w:rsidR="007A0082" w:rsidRPr="00C1726C" w:rsidRDefault="007A008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7A916" id="Rectangle 4" o:spid="_x0000_s1027" style="position:absolute;left:0;text-align:left;margin-left:33.35pt;margin-top:9.9pt;width:425.15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" o:allowincell="f" stroked="f" strokeweight="0">
              <v:textbox inset="0,0,0,0">
                <w:txbxContent>
                  <w:p w14:paraId="29F37EAE" w14:textId="77777777" w:rsidR="007A0082" w:rsidRPr="00C1726C" w:rsidRDefault="007A0082" w:rsidP="0041713D">
                    <w:pPr>
                      <w:pStyle w:val="Podnoje"/>
                      <w:jc w:val="center"/>
                      <w:rPr>
                        <w:rFonts w:ascii="Arial" w:hAnsi="Arial"/>
                        <w:color w:val="002649"/>
                        <w:sz w:val="16"/>
                        <w:szCs w:val="16"/>
                        <w:lang w:val="hr-HR"/>
                      </w:rPr>
                    </w:pPr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  <w:lang w:val="hr-HR"/>
                      </w:rPr>
                      <w:t xml:space="preserve">Registrirano u Trgovačkom sudu Zagreb, MBS: 080055769 – </w:t>
                    </w:r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</w:rPr>
                      <w:t>Por. Br.: 03758559 – OIB: 99799120072</w:t>
                    </w:r>
                  </w:p>
                  <w:p w14:paraId="7D4FA4F6" w14:textId="6529C475" w:rsidR="007A0082" w:rsidRPr="00C1726C" w:rsidRDefault="007A0082" w:rsidP="0041713D">
                    <w:pPr>
                      <w:pStyle w:val="Podnoje"/>
                      <w:jc w:val="center"/>
                      <w:rPr>
                        <w:rFonts w:ascii="Arial" w:hAnsi="Arial"/>
                        <w:color w:val="002649"/>
                        <w:sz w:val="16"/>
                        <w:szCs w:val="16"/>
                        <w:lang w:val="hr-HR"/>
                      </w:rPr>
                    </w:pPr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  <w:lang w:val="hr-HR"/>
                      </w:rPr>
                      <w:t>Uprava: M</w:t>
                    </w:r>
                    <w:r>
                      <w:rPr>
                        <w:rFonts w:ascii="Arial" w:hAnsi="Arial"/>
                        <w:color w:val="002649"/>
                        <w:sz w:val="16"/>
                        <w:szCs w:val="16"/>
                        <w:lang w:val="hr-HR"/>
                      </w:rPr>
                      <w:t>ario Šimić</w:t>
                    </w:r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  <w:lang w:val="hr-HR"/>
                      </w:rPr>
                      <w:t xml:space="preserve">, </w:t>
                    </w:r>
                    <w:proofErr w:type="spellStart"/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  <w:lang w:val="hr-HR"/>
                      </w:rPr>
                      <w:t>dipl.ing.građ</w:t>
                    </w:r>
                    <w:proofErr w:type="spellEnd"/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  <w:lang w:val="hr-HR"/>
                      </w:rPr>
                      <w:t>. - direktor, zastupa društvo pojedinačno i samostalno</w:t>
                    </w:r>
                  </w:p>
                  <w:p w14:paraId="737863B4" w14:textId="77777777" w:rsidR="007A0082" w:rsidRPr="00C1726C" w:rsidRDefault="007A0082" w:rsidP="0041713D">
                    <w:pPr>
                      <w:jc w:val="center"/>
                      <w:rPr>
                        <w:rFonts w:ascii="Arial" w:hAnsi="Arial"/>
                        <w:color w:val="002649"/>
                        <w:sz w:val="16"/>
                        <w:szCs w:val="16"/>
                        <w:lang w:val="hr-HR"/>
                      </w:rPr>
                    </w:pPr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  <w:lang w:val="hr-HR"/>
                      </w:rPr>
                      <w:t>Poslovna banka: Privredna banka - Zagreb -</w:t>
                    </w:r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</w:rPr>
                      <w:t>žiro</w:t>
                    </w:r>
                    <w:proofErr w:type="spellEnd"/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</w:rPr>
                      <w:t>račun</w:t>
                    </w:r>
                    <w:proofErr w:type="spellEnd"/>
                    <w:r w:rsidRPr="00C1726C">
                      <w:rPr>
                        <w:rFonts w:ascii="Arial" w:hAnsi="Arial"/>
                        <w:color w:val="002649"/>
                        <w:sz w:val="16"/>
                        <w:szCs w:val="16"/>
                      </w:rPr>
                      <w:t>: 2340009-1100035588 – IBAN: HR7723400091100035588</w:t>
                    </w:r>
                  </w:p>
                  <w:p w14:paraId="6C95F7C9" w14:textId="77777777" w:rsidR="007A0082" w:rsidRPr="00C1726C" w:rsidRDefault="007A008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E95E97" wp14:editId="246D239C">
              <wp:simplePos x="0" y="0"/>
              <wp:positionH relativeFrom="column">
                <wp:posOffset>-21590</wp:posOffset>
              </wp:positionH>
              <wp:positionV relativeFrom="paragraph">
                <wp:posOffset>14605</wp:posOffset>
              </wp:positionV>
              <wp:extent cx="6496685" cy="190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685" cy="19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6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870E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.15pt" to="509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" o:allowincell="f" strokecolor="#002649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2CDC" w14:textId="77777777" w:rsidR="009D3120" w:rsidRDefault="009D3120">
      <w:r>
        <w:separator/>
      </w:r>
    </w:p>
  </w:footnote>
  <w:footnote w:type="continuationSeparator" w:id="0">
    <w:p w14:paraId="1E3A826C" w14:textId="77777777" w:rsidR="009D3120" w:rsidRDefault="009D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6AF" w14:textId="77777777" w:rsidR="007A0082" w:rsidRDefault="007A0082">
    <w:pPr>
      <w:rPr>
        <w:color w:val="0000FF"/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E627730" wp14:editId="42833C63">
              <wp:simplePos x="0" y="0"/>
              <wp:positionH relativeFrom="column">
                <wp:posOffset>2924175</wp:posOffset>
              </wp:positionH>
              <wp:positionV relativeFrom="paragraph">
                <wp:posOffset>33020</wp:posOffset>
              </wp:positionV>
              <wp:extent cx="3607435" cy="6096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743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BA279" w14:textId="77777777" w:rsidR="007A0082" w:rsidRPr="00C1726C" w:rsidRDefault="007A0082">
                          <w:pPr>
                            <w:jc w:val="center"/>
                            <w:rPr>
                              <w:rFonts w:ascii="Arial Narrow" w:hAnsi="Arial Narrow"/>
                              <w:color w:val="002649"/>
                              <w:sz w:val="18"/>
                              <w:szCs w:val="18"/>
                            </w:rPr>
                          </w:pPr>
                          <w:r w:rsidRPr="00C1726C">
                            <w:rPr>
                              <w:rFonts w:ascii="Arial Narrow" w:hAnsi="Arial Narrow"/>
                              <w:color w:val="002649"/>
                              <w:sz w:val="18"/>
                              <w:szCs w:val="18"/>
                            </w:rPr>
                            <w:t>D.O.O. ZA PROJEKTIRANJE - CROATIA - ZAGREB - DRAŠKOVIĆEVA 33.</w:t>
                          </w:r>
                        </w:p>
                        <w:p w14:paraId="1B44E622" w14:textId="01947931" w:rsidR="007A0082" w:rsidRPr="00C1726C" w:rsidRDefault="007A0082">
                          <w:pPr>
                            <w:jc w:val="center"/>
                            <w:rPr>
                              <w:rFonts w:ascii="Arial Narrow" w:hAnsi="Arial Narrow"/>
                              <w:color w:val="002649"/>
                              <w:sz w:val="18"/>
                              <w:szCs w:val="18"/>
                            </w:rPr>
                          </w:pPr>
                          <w:r w:rsidRPr="00C1726C">
                            <w:rPr>
                              <w:rFonts w:ascii="Arial Narrow" w:hAnsi="Arial Narrow"/>
                              <w:color w:val="002649"/>
                              <w:sz w:val="18"/>
                              <w:szCs w:val="18"/>
                            </w:rPr>
                            <w:t xml:space="preserve">Tel.++385 (0)1 46 13 005 / ++385 (0)1 45 76 003 / </w:t>
                          </w:r>
                          <w:proofErr w:type="gramStart"/>
                          <w:r w:rsidRPr="00C1726C">
                            <w:rPr>
                              <w:rFonts w:ascii="Arial Narrow" w:hAnsi="Arial Narrow"/>
                              <w:color w:val="002649"/>
                              <w:sz w:val="18"/>
                              <w:szCs w:val="18"/>
                            </w:rPr>
                            <w:t>Fax.+</w:t>
                          </w:r>
                          <w:proofErr w:type="gramEnd"/>
                          <w:r w:rsidRPr="00C1726C">
                            <w:rPr>
                              <w:rFonts w:ascii="Arial Narrow" w:hAnsi="Arial Narrow"/>
                              <w:color w:val="002649"/>
                              <w:sz w:val="18"/>
                              <w:szCs w:val="18"/>
                            </w:rPr>
                            <w:t>385 (0)1 46 17 100</w:t>
                          </w:r>
                        </w:p>
                        <w:p w14:paraId="3D3D68AA" w14:textId="77777777" w:rsidR="007A0082" w:rsidRPr="00C1726C" w:rsidRDefault="007A0082">
                          <w:pPr>
                            <w:jc w:val="center"/>
                            <w:rPr>
                              <w:rFonts w:ascii="Arial Narrow" w:hAnsi="Arial Narrow"/>
                              <w:color w:val="002649"/>
                              <w:sz w:val="18"/>
                              <w:szCs w:val="18"/>
                              <w:lang w:val="hr-HR"/>
                            </w:rPr>
                          </w:pPr>
                          <w:r w:rsidRPr="00C1726C">
                            <w:rPr>
                              <w:rFonts w:ascii="Arial Narrow" w:hAnsi="Arial Narrow"/>
                              <w:color w:val="002649"/>
                              <w:sz w:val="18"/>
                              <w:szCs w:val="18"/>
                            </w:rPr>
                            <w:t>email: hidroprojekt-consult@zg.t-com.hr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27730" id="Rectangle 1" o:spid="_x0000_s1026" style="position:absolute;margin-left:230.25pt;margin-top:2.6pt;width:284.0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" o:allowincell="f" stroked="f" strokeweight="0">
              <v:textbox inset="0,0,0,0">
                <w:txbxContent>
                  <w:p w14:paraId="6B6BA279" w14:textId="77777777" w:rsidR="007A0082" w:rsidRPr="00C1726C" w:rsidRDefault="007A0082">
                    <w:pPr>
                      <w:jc w:val="center"/>
                      <w:rPr>
                        <w:rFonts w:ascii="Arial Narrow" w:hAnsi="Arial Narrow"/>
                        <w:color w:val="002649"/>
                        <w:sz w:val="18"/>
                        <w:szCs w:val="18"/>
                      </w:rPr>
                    </w:pPr>
                    <w:r w:rsidRPr="00C1726C">
                      <w:rPr>
                        <w:rFonts w:ascii="Arial Narrow" w:hAnsi="Arial Narrow"/>
                        <w:color w:val="002649"/>
                        <w:sz w:val="18"/>
                        <w:szCs w:val="18"/>
                      </w:rPr>
                      <w:t>D.O.O. ZA PROJEKTIRANJE - CROATIA - ZAGREB - DRAŠKOVIĆEVA 33.</w:t>
                    </w:r>
                  </w:p>
                  <w:p w14:paraId="1B44E622" w14:textId="01947931" w:rsidR="007A0082" w:rsidRPr="00C1726C" w:rsidRDefault="007A0082">
                    <w:pPr>
                      <w:jc w:val="center"/>
                      <w:rPr>
                        <w:rFonts w:ascii="Arial Narrow" w:hAnsi="Arial Narrow"/>
                        <w:color w:val="002649"/>
                        <w:sz w:val="18"/>
                        <w:szCs w:val="18"/>
                      </w:rPr>
                    </w:pPr>
                    <w:r w:rsidRPr="00C1726C">
                      <w:rPr>
                        <w:rFonts w:ascii="Arial Narrow" w:hAnsi="Arial Narrow"/>
                        <w:color w:val="002649"/>
                        <w:sz w:val="18"/>
                        <w:szCs w:val="18"/>
                      </w:rPr>
                      <w:t xml:space="preserve">Tel.++385 (0)1 46 13 005 / ++385 (0)1 45 76 003 / </w:t>
                    </w:r>
                    <w:proofErr w:type="gramStart"/>
                    <w:r w:rsidRPr="00C1726C">
                      <w:rPr>
                        <w:rFonts w:ascii="Arial Narrow" w:hAnsi="Arial Narrow"/>
                        <w:color w:val="002649"/>
                        <w:sz w:val="18"/>
                        <w:szCs w:val="18"/>
                      </w:rPr>
                      <w:t>Fax.+</w:t>
                    </w:r>
                    <w:proofErr w:type="gramEnd"/>
                    <w:r w:rsidRPr="00C1726C">
                      <w:rPr>
                        <w:rFonts w:ascii="Arial Narrow" w:hAnsi="Arial Narrow"/>
                        <w:color w:val="002649"/>
                        <w:sz w:val="18"/>
                        <w:szCs w:val="18"/>
                      </w:rPr>
                      <w:t>385 (0)1 46 17 100</w:t>
                    </w:r>
                  </w:p>
                  <w:p w14:paraId="3D3D68AA" w14:textId="77777777" w:rsidR="007A0082" w:rsidRPr="00C1726C" w:rsidRDefault="007A0082">
                    <w:pPr>
                      <w:jc w:val="center"/>
                      <w:rPr>
                        <w:rFonts w:ascii="Arial Narrow" w:hAnsi="Arial Narrow"/>
                        <w:color w:val="002649"/>
                        <w:sz w:val="18"/>
                        <w:szCs w:val="18"/>
                        <w:lang w:val="hr-HR"/>
                      </w:rPr>
                    </w:pPr>
                    <w:r w:rsidRPr="00C1726C">
                      <w:rPr>
                        <w:rFonts w:ascii="Arial Narrow" w:hAnsi="Arial Narrow"/>
                        <w:color w:val="002649"/>
                        <w:sz w:val="18"/>
                        <w:szCs w:val="18"/>
                      </w:rPr>
                      <w:t>email: hidroprojekt-consult@zg.t-com.hr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B07489" wp14:editId="6F738C0D">
              <wp:simplePos x="0" y="0"/>
              <wp:positionH relativeFrom="column">
                <wp:posOffset>-39370</wp:posOffset>
              </wp:positionH>
              <wp:positionV relativeFrom="paragraph">
                <wp:posOffset>566420</wp:posOffset>
              </wp:positionV>
              <wp:extent cx="6496685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6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6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534D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44.6pt" to="508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" o:allowincell="f" strokecolor="#002649" strokeweight="1pt"/>
          </w:pict>
        </mc:Fallback>
      </mc:AlternateContent>
    </w:r>
    <w:r>
      <w:rPr>
        <w:noProof/>
        <w:color w:val="0000FF"/>
        <w:sz w:val="20"/>
        <w:lang w:eastAsia="en-GB"/>
      </w:rPr>
      <w:drawing>
        <wp:inline distT="0" distB="0" distL="0" distR="0" wp14:anchorId="3ED0B839" wp14:editId="683832F4">
          <wp:extent cx="2881630" cy="446405"/>
          <wp:effectExtent l="0" t="0" r="0" b="0"/>
          <wp:docPr id="40" name="Slika 1" descr="Logo-plavo-crv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lavo-crv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7C1E"/>
    <w:multiLevelType w:val="hybridMultilevel"/>
    <w:tmpl w:val="06F43C14"/>
    <w:lvl w:ilvl="0" w:tplc="3BF46932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442E"/>
    <w:multiLevelType w:val="hybridMultilevel"/>
    <w:tmpl w:val="1D48AAA6"/>
    <w:lvl w:ilvl="0" w:tplc="5518DCD2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7D0B5020"/>
    <w:multiLevelType w:val="hybridMultilevel"/>
    <w:tmpl w:val="072EB6A6"/>
    <w:lvl w:ilvl="0" w:tplc="7706BE68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3627111">
    <w:abstractNumId w:val="1"/>
  </w:num>
  <w:num w:numId="2" w16cid:durableId="924728656">
    <w:abstractNumId w:val="2"/>
  </w:num>
  <w:num w:numId="3" w16cid:durableId="132258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>
      <o:colormru v:ext="edit" colors="#00264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FA9"/>
    <w:rsid w:val="000113F9"/>
    <w:rsid w:val="00021EEB"/>
    <w:rsid w:val="000249F1"/>
    <w:rsid w:val="00067544"/>
    <w:rsid w:val="0008139A"/>
    <w:rsid w:val="00097C4C"/>
    <w:rsid w:val="000B07F4"/>
    <w:rsid w:val="000F3FF2"/>
    <w:rsid w:val="0012234C"/>
    <w:rsid w:val="00187657"/>
    <w:rsid w:val="001A68F0"/>
    <w:rsid w:val="001A75E9"/>
    <w:rsid w:val="001B0F25"/>
    <w:rsid w:val="00212978"/>
    <w:rsid w:val="00240A9E"/>
    <w:rsid w:val="00240AD8"/>
    <w:rsid w:val="0024254B"/>
    <w:rsid w:val="0029660E"/>
    <w:rsid w:val="002C0463"/>
    <w:rsid w:val="002D6C95"/>
    <w:rsid w:val="002D74B5"/>
    <w:rsid w:val="002F5CA2"/>
    <w:rsid w:val="00325542"/>
    <w:rsid w:val="00340206"/>
    <w:rsid w:val="0034580E"/>
    <w:rsid w:val="003506A9"/>
    <w:rsid w:val="0035208A"/>
    <w:rsid w:val="00374D9B"/>
    <w:rsid w:val="003760FB"/>
    <w:rsid w:val="003B17BE"/>
    <w:rsid w:val="003B7CE4"/>
    <w:rsid w:val="00413880"/>
    <w:rsid w:val="00416A76"/>
    <w:rsid w:val="0041713D"/>
    <w:rsid w:val="00433255"/>
    <w:rsid w:val="00466075"/>
    <w:rsid w:val="004C398B"/>
    <w:rsid w:val="004E4CC2"/>
    <w:rsid w:val="00514C0B"/>
    <w:rsid w:val="00537D19"/>
    <w:rsid w:val="00564F6A"/>
    <w:rsid w:val="00566945"/>
    <w:rsid w:val="00584DE2"/>
    <w:rsid w:val="005E17A0"/>
    <w:rsid w:val="005F49C1"/>
    <w:rsid w:val="00684FA9"/>
    <w:rsid w:val="0068780E"/>
    <w:rsid w:val="0069182C"/>
    <w:rsid w:val="00790DEA"/>
    <w:rsid w:val="0079214A"/>
    <w:rsid w:val="007A0082"/>
    <w:rsid w:val="007B5113"/>
    <w:rsid w:val="007B7B27"/>
    <w:rsid w:val="007C0AA5"/>
    <w:rsid w:val="00827BB1"/>
    <w:rsid w:val="00830655"/>
    <w:rsid w:val="008332FA"/>
    <w:rsid w:val="008345E6"/>
    <w:rsid w:val="008402FF"/>
    <w:rsid w:val="00843721"/>
    <w:rsid w:val="008C52D8"/>
    <w:rsid w:val="008C7E18"/>
    <w:rsid w:val="009075A5"/>
    <w:rsid w:val="00916050"/>
    <w:rsid w:val="00925E38"/>
    <w:rsid w:val="009300C9"/>
    <w:rsid w:val="0096427B"/>
    <w:rsid w:val="00982C2F"/>
    <w:rsid w:val="00985468"/>
    <w:rsid w:val="009A7EE7"/>
    <w:rsid w:val="009D3120"/>
    <w:rsid w:val="009D6BD0"/>
    <w:rsid w:val="00A016A6"/>
    <w:rsid w:val="00A31C87"/>
    <w:rsid w:val="00A4255A"/>
    <w:rsid w:val="00AA420D"/>
    <w:rsid w:val="00AA7259"/>
    <w:rsid w:val="00AC4502"/>
    <w:rsid w:val="00AC5398"/>
    <w:rsid w:val="00AD15EF"/>
    <w:rsid w:val="00B409F9"/>
    <w:rsid w:val="00B469CD"/>
    <w:rsid w:val="00B474EE"/>
    <w:rsid w:val="00B47809"/>
    <w:rsid w:val="00B50601"/>
    <w:rsid w:val="00B832F1"/>
    <w:rsid w:val="00BE0695"/>
    <w:rsid w:val="00C1726C"/>
    <w:rsid w:val="00C46300"/>
    <w:rsid w:val="00C4672A"/>
    <w:rsid w:val="00C662BE"/>
    <w:rsid w:val="00C82E7F"/>
    <w:rsid w:val="00CC2A2A"/>
    <w:rsid w:val="00CC510C"/>
    <w:rsid w:val="00CC6859"/>
    <w:rsid w:val="00CD21C5"/>
    <w:rsid w:val="00CF22F1"/>
    <w:rsid w:val="00D012BB"/>
    <w:rsid w:val="00D150B4"/>
    <w:rsid w:val="00D15104"/>
    <w:rsid w:val="00D2072A"/>
    <w:rsid w:val="00D55694"/>
    <w:rsid w:val="00D738DD"/>
    <w:rsid w:val="00D862E0"/>
    <w:rsid w:val="00D92984"/>
    <w:rsid w:val="00D97FE8"/>
    <w:rsid w:val="00DC6BE4"/>
    <w:rsid w:val="00DE7AB3"/>
    <w:rsid w:val="00E61FAD"/>
    <w:rsid w:val="00E67704"/>
    <w:rsid w:val="00E67740"/>
    <w:rsid w:val="00E76B14"/>
    <w:rsid w:val="00E92F82"/>
    <w:rsid w:val="00EC7349"/>
    <w:rsid w:val="00ED1FBC"/>
    <w:rsid w:val="00EE63D1"/>
    <w:rsid w:val="00EF081A"/>
    <w:rsid w:val="00F041B7"/>
    <w:rsid w:val="00F46CE4"/>
    <w:rsid w:val="00F63FC8"/>
    <w:rsid w:val="00F90767"/>
    <w:rsid w:val="00F92830"/>
    <w:rsid w:val="00FC65BE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2649"/>
    </o:shapedefaults>
    <o:shapelayout v:ext="edit">
      <o:idmap v:ext="edit" data="2"/>
    </o:shapelayout>
  </w:shapeDefaults>
  <w:decimalSymbol w:val=","/>
  <w:listSeparator w:val=";"/>
  <w14:docId w14:val="2B3D540B"/>
  <w15:docId w15:val="{FAC840D1-BE8B-4F5E-8805-FA5FC89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374D9B"/>
    <w:pPr>
      <w:keepNext/>
      <w:overflowPunct/>
      <w:autoSpaceDE/>
      <w:autoSpaceDN/>
      <w:adjustRightInd/>
      <w:snapToGrid w:val="0"/>
      <w:jc w:val="center"/>
      <w:textAlignment w:val="auto"/>
      <w:outlineLvl w:val="0"/>
    </w:pPr>
    <w:rPr>
      <w:sz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74D9B"/>
    <w:rPr>
      <w:sz w:val="28"/>
      <w:lang w:val="en-US" w:eastAsia="en-US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C172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1726C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39"/>
    <w:rsid w:val="004171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4121</Words>
  <Characters>23491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HIDROPROJEKT</Company>
  <LinksUpToDate>false</LinksUpToDate>
  <CharactersWithSpaces>27557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Dubravka Boban</cp:lastModifiedBy>
  <cp:revision>7</cp:revision>
  <cp:lastPrinted>2022-06-10T11:15:00Z</cp:lastPrinted>
  <dcterms:created xsi:type="dcterms:W3CDTF">2023-10-10T11:37:00Z</dcterms:created>
  <dcterms:modified xsi:type="dcterms:W3CDTF">2023-10-16T12:15:00Z</dcterms:modified>
</cp:coreProperties>
</file>